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97" w:rsidRPr="008631E5" w:rsidRDefault="00775911" w:rsidP="00575D97">
      <w:pPr>
        <w:pStyle w:val="Geenafstand"/>
        <w:rPr>
          <w:rFonts w:ascii="Arial" w:hAnsi="Arial" w:cs="Arial"/>
          <w:sz w:val="21"/>
          <w:szCs w:val="21"/>
          <w:lang w:val="en-GB"/>
        </w:rPr>
      </w:pPr>
      <w:bookmarkStart w:id="0" w:name="_GoBack"/>
      <w:bookmarkEnd w:id="0"/>
      <w:r>
        <w:rPr>
          <w:rFonts w:ascii="Arial" w:hAnsi="Arial" w:cs="Arial"/>
          <w:noProof/>
          <w:sz w:val="21"/>
          <w:szCs w:val="21"/>
          <w:lang w:val="en-GB" w:eastAsia="en-GB"/>
        </w:rPr>
        <w:drawing>
          <wp:anchor distT="0" distB="0" distL="114300" distR="114300" simplePos="0" relativeHeight="251658240" behindDoc="1" locked="0" layoutInCell="1" allowOverlap="1">
            <wp:simplePos x="0" y="0"/>
            <wp:positionH relativeFrom="column">
              <wp:posOffset>3919855</wp:posOffset>
            </wp:positionH>
            <wp:positionV relativeFrom="paragraph">
              <wp:posOffset>-579120</wp:posOffset>
            </wp:positionV>
            <wp:extent cx="2522220" cy="1753235"/>
            <wp:effectExtent l="19050" t="0" r="0" b="0"/>
            <wp:wrapTight wrapText="bothSides">
              <wp:wrapPolygon edited="0">
                <wp:start x="-163" y="0"/>
                <wp:lineTo x="-163" y="21357"/>
                <wp:lineTo x="21535" y="21357"/>
                <wp:lineTo x="21535" y="0"/>
                <wp:lineTo x="-163" y="0"/>
              </wp:wrapPolygon>
            </wp:wrapTight>
            <wp:docPr id="1" name="Picture 0" descr="A4 logo print vers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 print version.TIF"/>
                    <pic:cNvPicPr/>
                  </pic:nvPicPr>
                  <pic:blipFill>
                    <a:blip r:embed="rId5" cstate="print"/>
                    <a:stretch>
                      <a:fillRect/>
                    </a:stretch>
                  </pic:blipFill>
                  <pic:spPr>
                    <a:xfrm>
                      <a:off x="0" y="0"/>
                      <a:ext cx="2522220" cy="1753235"/>
                    </a:xfrm>
                    <a:prstGeom prst="rect">
                      <a:avLst/>
                    </a:prstGeom>
                  </pic:spPr>
                </pic:pic>
              </a:graphicData>
            </a:graphic>
          </wp:anchor>
        </w:drawing>
      </w:r>
    </w:p>
    <w:p w:rsidR="00575D97" w:rsidRPr="008631E5" w:rsidRDefault="00575D97" w:rsidP="00575D97">
      <w:pPr>
        <w:pStyle w:val="Geenafstand"/>
        <w:rPr>
          <w:rFonts w:ascii="Arial" w:hAnsi="Arial" w:cs="Arial"/>
          <w:sz w:val="21"/>
          <w:szCs w:val="21"/>
          <w:lang w:val="en-GB"/>
        </w:rPr>
      </w:pPr>
    </w:p>
    <w:p w:rsidR="00575D97" w:rsidRPr="008631E5" w:rsidRDefault="00575D97" w:rsidP="00575D97">
      <w:pPr>
        <w:pStyle w:val="Geenafstand"/>
        <w:rPr>
          <w:rFonts w:ascii="Arial" w:hAnsi="Arial" w:cs="Arial"/>
          <w:sz w:val="21"/>
          <w:szCs w:val="21"/>
          <w:lang w:val="en-GB"/>
        </w:rPr>
      </w:pPr>
    </w:p>
    <w:p w:rsidR="00575D97" w:rsidRPr="008631E5" w:rsidRDefault="00575D97" w:rsidP="00575D97">
      <w:pPr>
        <w:pStyle w:val="Geenafstand"/>
        <w:rPr>
          <w:rFonts w:ascii="Arial" w:hAnsi="Arial" w:cs="Arial"/>
          <w:sz w:val="21"/>
          <w:szCs w:val="21"/>
          <w:lang w:val="en-GB"/>
        </w:rPr>
      </w:pP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ab/>
      </w:r>
      <w:r w:rsidRPr="008631E5">
        <w:rPr>
          <w:rFonts w:ascii="Arial" w:hAnsi="Arial" w:cs="Arial"/>
          <w:sz w:val="21"/>
          <w:szCs w:val="21"/>
        </w:rPr>
        <w:tab/>
      </w:r>
    </w:p>
    <w:p w:rsidR="008631E5" w:rsidRDefault="008631E5" w:rsidP="008631E5">
      <w:pPr>
        <w:pStyle w:val="Geenafstand"/>
        <w:rPr>
          <w:rFonts w:ascii="Arial" w:hAnsi="Arial" w:cs="Arial"/>
          <w:b/>
          <w:sz w:val="21"/>
          <w:szCs w:val="21"/>
        </w:rPr>
      </w:pPr>
    </w:p>
    <w:p w:rsidR="00FB17B9" w:rsidRPr="008631E5" w:rsidRDefault="00FB17B9" w:rsidP="008631E5">
      <w:pPr>
        <w:pStyle w:val="Geenafstand"/>
        <w:rPr>
          <w:rFonts w:ascii="Arial" w:hAnsi="Arial" w:cs="Arial"/>
          <w:b/>
          <w:sz w:val="21"/>
          <w:szCs w:val="21"/>
        </w:rPr>
      </w:pPr>
    </w:p>
    <w:p w:rsidR="008631E5" w:rsidRPr="008631E5" w:rsidRDefault="008631E5" w:rsidP="008631E5">
      <w:pPr>
        <w:pStyle w:val="Geenafstand"/>
        <w:rPr>
          <w:rFonts w:ascii="Arial" w:hAnsi="Arial" w:cs="Arial"/>
          <w:b/>
          <w:sz w:val="21"/>
          <w:szCs w:val="21"/>
        </w:rPr>
      </w:pPr>
      <w:r w:rsidRPr="008631E5">
        <w:rPr>
          <w:rFonts w:ascii="Arial" w:hAnsi="Arial" w:cs="Arial"/>
          <w:b/>
          <w:sz w:val="21"/>
          <w:szCs w:val="21"/>
        </w:rPr>
        <w:t>Circles of Support &amp; Accountability: Supporting Evidence and Evaluations</w:t>
      </w:r>
    </w:p>
    <w:p w:rsidR="008631E5" w:rsidRPr="008631E5" w:rsidRDefault="008631E5" w:rsidP="008631E5">
      <w:pPr>
        <w:pStyle w:val="Geenafstand"/>
        <w:rPr>
          <w:rFonts w:ascii="Arial" w:hAnsi="Arial" w:cs="Arial"/>
          <w:i/>
          <w:sz w:val="21"/>
          <w:szCs w:val="21"/>
        </w:rPr>
      </w:pPr>
    </w:p>
    <w:p w:rsidR="008631E5" w:rsidRPr="008631E5" w:rsidRDefault="008631E5" w:rsidP="008631E5">
      <w:pPr>
        <w:pStyle w:val="Geenafstand"/>
        <w:rPr>
          <w:rFonts w:ascii="Arial" w:hAnsi="Arial" w:cs="Arial"/>
          <w:i/>
          <w:sz w:val="21"/>
          <w:szCs w:val="21"/>
        </w:rPr>
      </w:pPr>
      <w:r w:rsidRPr="008631E5">
        <w:rPr>
          <w:rFonts w:ascii="Arial" w:hAnsi="Arial" w:cs="Arial"/>
          <w:i/>
          <w:sz w:val="21"/>
          <w:szCs w:val="21"/>
        </w:rPr>
        <w:t xml:space="preserve">Provided below is a summary of some of the key research regarding the efficacy of Circles of Support and Accountability (COSA) both in England and Wales and internationally.  For further reading please refer to the more comprehensive list of articles pertaining to COSA at </w:t>
      </w:r>
      <w:hyperlink r:id="rId6" w:history="1">
        <w:r w:rsidRPr="008631E5">
          <w:rPr>
            <w:rStyle w:val="Hyperlink"/>
            <w:rFonts w:ascii="Arial" w:hAnsi="Arial" w:cs="Arial"/>
            <w:i/>
            <w:sz w:val="21"/>
            <w:szCs w:val="21"/>
          </w:rPr>
          <w:t>www.circles-uk.org.uk</w:t>
        </w:r>
      </w:hyperlink>
      <w:r w:rsidRPr="008631E5">
        <w:rPr>
          <w:rFonts w:ascii="Arial" w:hAnsi="Arial" w:cs="Arial"/>
          <w:i/>
          <w:sz w:val="21"/>
          <w:szCs w:val="21"/>
        </w:rPr>
        <w:t>.</w:t>
      </w:r>
    </w:p>
    <w:p w:rsidR="008631E5" w:rsidRPr="008631E5" w:rsidRDefault="008631E5" w:rsidP="008631E5">
      <w:pPr>
        <w:pStyle w:val="Geenafstand"/>
        <w:rPr>
          <w:rFonts w:ascii="Arial" w:hAnsi="Arial" w:cs="Arial"/>
          <w:i/>
          <w:sz w:val="21"/>
          <w:szCs w:val="21"/>
        </w:rPr>
      </w:pPr>
    </w:p>
    <w:p w:rsidR="008631E5" w:rsidRPr="008631E5" w:rsidRDefault="008631E5" w:rsidP="008631E5">
      <w:pPr>
        <w:pStyle w:val="Geenafstand"/>
        <w:rPr>
          <w:rFonts w:ascii="Arial" w:hAnsi="Arial" w:cs="Arial"/>
          <w:b/>
          <w:i/>
          <w:sz w:val="21"/>
          <w:szCs w:val="21"/>
        </w:rPr>
      </w:pPr>
      <w:r w:rsidRPr="008631E5">
        <w:rPr>
          <w:rFonts w:ascii="Arial" w:hAnsi="Arial" w:cs="Arial"/>
          <w:b/>
          <w:i/>
          <w:sz w:val="21"/>
          <w:szCs w:val="21"/>
        </w:rPr>
        <w:t>The growth and rationale supporting Circles</w:t>
      </w:r>
    </w:p>
    <w:p w:rsidR="008631E5" w:rsidRPr="008631E5" w:rsidRDefault="008631E5" w:rsidP="008631E5">
      <w:pPr>
        <w:pStyle w:val="Geenafstand"/>
        <w:rPr>
          <w:rFonts w:ascii="Arial" w:hAnsi="Arial" w:cs="Arial"/>
          <w:b/>
          <w:i/>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COSA are one of the fastest growing approaches to the management of sex offenders living in the community. The origins of COSA are rooted in the principles of restorative justice, in particular a belief in the importance of healthy relationships and an individual’s accountability for what they do and its effect upon others. COSA is particularly relevant to the conceptual thinking that underpins sex offender treatment and can be interpreted as the practical application of both the Good Lives Model (Ward </w:t>
      </w:r>
      <w:r w:rsidRPr="008631E5">
        <w:rPr>
          <w:rFonts w:ascii="Arial" w:hAnsi="Arial" w:cs="Arial"/>
          <w:i/>
          <w:sz w:val="21"/>
          <w:szCs w:val="21"/>
        </w:rPr>
        <w:t>et al.</w:t>
      </w:r>
      <w:r w:rsidRPr="008631E5">
        <w:rPr>
          <w:rFonts w:ascii="Arial" w:hAnsi="Arial" w:cs="Arial"/>
          <w:sz w:val="21"/>
          <w:szCs w:val="21"/>
        </w:rPr>
        <w:t xml:space="preserve"> 2007) and Desistance theory (McNeill, 2006; </w:t>
      </w:r>
      <w:r w:rsidRPr="00744A78">
        <w:rPr>
          <w:rFonts w:ascii="Arial" w:hAnsi="Arial" w:cs="Arial"/>
          <w:sz w:val="21"/>
          <w:szCs w:val="21"/>
        </w:rPr>
        <w:t>Fox, 2014</w:t>
      </w:r>
      <w:r w:rsidRPr="008631E5">
        <w:rPr>
          <w:rFonts w:ascii="Arial" w:hAnsi="Arial" w:cs="Arial"/>
          <w:sz w:val="21"/>
          <w:szCs w:val="21"/>
        </w:rPr>
        <w:t>).</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b/>
          <w:i/>
          <w:sz w:val="21"/>
          <w:szCs w:val="21"/>
        </w:rPr>
      </w:pPr>
      <w:r w:rsidRPr="008631E5">
        <w:rPr>
          <w:rFonts w:ascii="Arial" w:hAnsi="Arial" w:cs="Arial"/>
          <w:b/>
          <w:i/>
          <w:sz w:val="21"/>
          <w:szCs w:val="21"/>
        </w:rPr>
        <w:t>The impact of Circles on recidivism and encouraging desistance</w:t>
      </w:r>
    </w:p>
    <w:p w:rsidR="008631E5" w:rsidRDefault="008631E5" w:rsidP="008631E5">
      <w:pPr>
        <w:pStyle w:val="Geenafstand"/>
        <w:rPr>
          <w:rFonts w:ascii="Arial" w:hAnsi="Arial" w:cs="Arial"/>
          <w:b/>
          <w:i/>
          <w:sz w:val="21"/>
          <w:szCs w:val="21"/>
        </w:rPr>
      </w:pPr>
    </w:p>
    <w:p w:rsidR="00B35F96" w:rsidRPr="005B5919" w:rsidRDefault="00B35F96" w:rsidP="003E2B32">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A detailed critique </w:t>
      </w:r>
      <w:r w:rsidRPr="005B5919">
        <w:rPr>
          <w:rFonts w:ascii="Arial" w:hAnsi="Arial" w:cs="Arial"/>
          <w:sz w:val="21"/>
          <w:szCs w:val="21"/>
        </w:rPr>
        <w:t xml:space="preserve">of studies </w:t>
      </w:r>
      <w:r w:rsidRPr="005B5919">
        <w:rPr>
          <w:rFonts w:ascii="Arial" w:eastAsiaTheme="minorHAnsi" w:hAnsi="Arial" w:cs="Arial"/>
          <w:sz w:val="21"/>
          <w:szCs w:val="21"/>
          <w:lang w:val="en-GB"/>
        </w:rPr>
        <w:t>and reports investigating the effectiveness of Circles on relevant</w:t>
      </w:r>
      <w:r w:rsidR="003E2B32">
        <w:rPr>
          <w:rFonts w:ascii="Arial" w:eastAsiaTheme="minorHAnsi" w:hAnsi="Arial" w:cs="Arial"/>
          <w:sz w:val="21"/>
          <w:szCs w:val="21"/>
          <w:lang w:val="en-GB"/>
        </w:rPr>
        <w:t xml:space="preserve"> </w:t>
      </w:r>
      <w:r w:rsidRPr="005B5919">
        <w:rPr>
          <w:rFonts w:ascii="Arial" w:eastAsiaTheme="minorHAnsi" w:hAnsi="Arial" w:cs="Arial"/>
          <w:sz w:val="21"/>
          <w:szCs w:val="21"/>
          <w:lang w:val="en-GB"/>
        </w:rPr>
        <w:t xml:space="preserve">outcomes </w:t>
      </w:r>
      <w:r>
        <w:rPr>
          <w:rFonts w:ascii="Arial" w:hAnsi="Arial" w:cs="Arial"/>
          <w:sz w:val="21"/>
          <w:szCs w:val="21"/>
        </w:rPr>
        <w:t xml:space="preserve">is provided by </w:t>
      </w:r>
      <w:r w:rsidRPr="00DB0045">
        <w:rPr>
          <w:rFonts w:ascii="Arial" w:hAnsi="Arial" w:cs="Arial"/>
          <w:sz w:val="21"/>
          <w:szCs w:val="21"/>
        </w:rPr>
        <w:t xml:space="preserve">Clarke </w:t>
      </w:r>
      <w:r w:rsidRPr="00DB0045">
        <w:rPr>
          <w:rFonts w:ascii="Arial" w:hAnsi="Arial" w:cs="Arial"/>
          <w:i/>
          <w:sz w:val="21"/>
          <w:szCs w:val="21"/>
        </w:rPr>
        <w:t>et al</w:t>
      </w:r>
      <w:r w:rsidRPr="00DB0045">
        <w:rPr>
          <w:rFonts w:ascii="Arial" w:hAnsi="Arial" w:cs="Arial"/>
          <w:sz w:val="21"/>
          <w:szCs w:val="21"/>
        </w:rPr>
        <w:t>. (2015)</w:t>
      </w:r>
      <w:r>
        <w:rPr>
          <w:rFonts w:ascii="Arial" w:hAnsi="Arial" w:cs="Arial"/>
          <w:sz w:val="21"/>
          <w:szCs w:val="21"/>
        </w:rPr>
        <w:t>.</w:t>
      </w:r>
    </w:p>
    <w:p w:rsidR="00B35F96" w:rsidRPr="008631E5" w:rsidRDefault="00B35F96" w:rsidP="008631E5">
      <w:pPr>
        <w:pStyle w:val="Geenafstand"/>
        <w:rPr>
          <w:rFonts w:ascii="Arial" w:hAnsi="Arial" w:cs="Arial"/>
          <w:b/>
          <w:i/>
          <w:sz w:val="21"/>
          <w:szCs w:val="21"/>
        </w:rPr>
      </w:pPr>
    </w:p>
    <w:p w:rsidR="008631E5" w:rsidRPr="008631E5" w:rsidRDefault="008631E5" w:rsidP="008631E5">
      <w:pPr>
        <w:pStyle w:val="Geenafstand"/>
        <w:rPr>
          <w:rFonts w:ascii="Arial" w:hAnsi="Arial" w:cs="Arial"/>
          <w:i/>
          <w:sz w:val="21"/>
          <w:szCs w:val="21"/>
        </w:rPr>
      </w:pPr>
      <w:r w:rsidRPr="008631E5">
        <w:rPr>
          <w:rFonts w:ascii="Arial" w:hAnsi="Arial" w:cs="Arial"/>
          <w:i/>
          <w:sz w:val="21"/>
          <w:szCs w:val="21"/>
        </w:rPr>
        <w:t xml:space="preserve">The </w:t>
      </w:r>
      <w:r w:rsidR="00D77D52">
        <w:rPr>
          <w:rFonts w:ascii="Arial" w:hAnsi="Arial" w:cs="Arial"/>
          <w:i/>
          <w:sz w:val="21"/>
          <w:szCs w:val="21"/>
        </w:rPr>
        <w:t>international</w:t>
      </w:r>
      <w:r w:rsidRPr="008631E5">
        <w:rPr>
          <w:rFonts w:ascii="Arial" w:hAnsi="Arial" w:cs="Arial"/>
          <w:i/>
          <w:sz w:val="21"/>
          <w:szCs w:val="21"/>
        </w:rPr>
        <w:t xml:space="preserve"> experience.</w:t>
      </w:r>
    </w:p>
    <w:p w:rsidR="008631E5" w:rsidRPr="008631E5" w:rsidRDefault="008631E5" w:rsidP="008631E5">
      <w:pPr>
        <w:pStyle w:val="Geenafstand"/>
        <w:rPr>
          <w:rFonts w:ascii="Arial" w:hAnsi="Arial" w:cs="Arial"/>
          <w:i/>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Circles of Support and Accountability were first established in Canada in 1994.  An initial evaluation of their impact on recidivism, in which 60 COSA participants were matched against a control group of high risk sex offenders, found that offenders who participated in COSA had a </w:t>
      </w:r>
      <w:r w:rsidRPr="008631E5">
        <w:rPr>
          <w:rFonts w:ascii="Arial" w:hAnsi="Arial" w:cs="Arial"/>
          <w:bCs/>
          <w:sz w:val="21"/>
          <w:szCs w:val="21"/>
        </w:rPr>
        <w:t>70%</w:t>
      </w:r>
      <w:r w:rsidR="000F26B6">
        <w:rPr>
          <w:rFonts w:ascii="Arial" w:hAnsi="Arial" w:cs="Arial"/>
          <w:bCs/>
          <w:sz w:val="21"/>
          <w:szCs w:val="21"/>
        </w:rPr>
        <w:t xml:space="preserve"> (statistically significant) </w:t>
      </w:r>
      <w:r w:rsidRPr="008631E5">
        <w:rPr>
          <w:rFonts w:ascii="Arial" w:hAnsi="Arial" w:cs="Arial"/>
          <w:sz w:val="21"/>
          <w:szCs w:val="21"/>
        </w:rPr>
        <w:t xml:space="preserve">reduction in sexual recidivism, a </w:t>
      </w:r>
      <w:r w:rsidRPr="008631E5">
        <w:rPr>
          <w:rFonts w:ascii="Arial" w:hAnsi="Arial" w:cs="Arial"/>
          <w:bCs/>
          <w:sz w:val="21"/>
          <w:szCs w:val="21"/>
        </w:rPr>
        <w:t xml:space="preserve">57% </w:t>
      </w:r>
      <w:r w:rsidRPr="008631E5">
        <w:rPr>
          <w:rFonts w:ascii="Arial" w:hAnsi="Arial" w:cs="Arial"/>
          <w:sz w:val="21"/>
          <w:szCs w:val="21"/>
        </w:rPr>
        <w:t xml:space="preserve">reduction in all types of violent recidivism and an overall reduction of </w:t>
      </w:r>
      <w:r w:rsidRPr="008631E5">
        <w:rPr>
          <w:rFonts w:ascii="Arial" w:hAnsi="Arial" w:cs="Arial"/>
          <w:bCs/>
          <w:sz w:val="21"/>
          <w:szCs w:val="21"/>
        </w:rPr>
        <w:t xml:space="preserve">35% </w:t>
      </w:r>
      <w:r w:rsidRPr="008631E5">
        <w:rPr>
          <w:rFonts w:ascii="Arial" w:hAnsi="Arial" w:cs="Arial"/>
          <w:sz w:val="21"/>
          <w:szCs w:val="21"/>
        </w:rPr>
        <w:t xml:space="preserve">in all types of recidivism, compared to the control group </w:t>
      </w:r>
      <w:r w:rsidRPr="00033B89">
        <w:rPr>
          <w:rFonts w:ascii="Arial" w:hAnsi="Arial" w:cs="Arial"/>
          <w:sz w:val="21"/>
          <w:szCs w:val="21"/>
        </w:rPr>
        <w:t xml:space="preserve">(Wilson </w:t>
      </w:r>
      <w:r w:rsidRPr="00033B89">
        <w:rPr>
          <w:rFonts w:ascii="Arial" w:hAnsi="Arial" w:cs="Arial"/>
          <w:i/>
          <w:sz w:val="21"/>
          <w:szCs w:val="21"/>
        </w:rPr>
        <w:t xml:space="preserve">et.al. </w:t>
      </w:r>
      <w:r w:rsidRPr="00033B89">
        <w:rPr>
          <w:rFonts w:ascii="Arial" w:hAnsi="Arial" w:cs="Arial"/>
          <w:sz w:val="21"/>
          <w:szCs w:val="21"/>
        </w:rPr>
        <w:t>2007)</w:t>
      </w:r>
      <w:r w:rsidRPr="008631E5">
        <w:rPr>
          <w:rFonts w:ascii="Arial" w:hAnsi="Arial" w:cs="Arial"/>
          <w:sz w:val="21"/>
          <w:szCs w:val="21"/>
        </w:rPr>
        <w:t xml:space="preserve">.  Where Core Members did commit a new sexual offence, </w:t>
      </w:r>
      <w:r w:rsidRPr="008631E5">
        <w:rPr>
          <w:rFonts w:ascii="Arial" w:hAnsi="Arial" w:cs="Arial"/>
          <w:color w:val="000000"/>
          <w:sz w:val="21"/>
          <w:szCs w:val="21"/>
        </w:rPr>
        <w:t xml:space="preserve">a harm reduction (Marlatt, 1998) effect was observed, whereby the new offences were categorically less severe and invasive than their original offences; this was not seen in those reconvictions within the control group.  </w:t>
      </w:r>
      <w:r w:rsidRPr="008631E5">
        <w:rPr>
          <w:rFonts w:ascii="Arial" w:hAnsi="Arial" w:cs="Arial"/>
          <w:sz w:val="21"/>
          <w:szCs w:val="21"/>
        </w:rPr>
        <w:t xml:space="preserve">A further study of COSA </w:t>
      </w:r>
      <w:r w:rsidRPr="00033B89">
        <w:rPr>
          <w:rFonts w:ascii="Arial" w:hAnsi="Arial" w:cs="Arial"/>
          <w:sz w:val="21"/>
          <w:szCs w:val="21"/>
        </w:rPr>
        <w:t xml:space="preserve">(Wilson, </w:t>
      </w:r>
      <w:r w:rsidRPr="00033B89">
        <w:rPr>
          <w:rFonts w:ascii="Arial" w:hAnsi="Arial" w:cs="Arial"/>
          <w:i/>
          <w:sz w:val="21"/>
          <w:szCs w:val="21"/>
        </w:rPr>
        <w:t xml:space="preserve">et al. </w:t>
      </w:r>
      <w:r w:rsidRPr="00033B89">
        <w:rPr>
          <w:rFonts w:ascii="Arial" w:hAnsi="Arial" w:cs="Arial"/>
          <w:sz w:val="21"/>
          <w:szCs w:val="21"/>
        </w:rPr>
        <w:t>2009)</w:t>
      </w:r>
      <w:r w:rsidRPr="008631E5">
        <w:rPr>
          <w:rFonts w:ascii="Arial" w:hAnsi="Arial" w:cs="Arial"/>
          <w:sz w:val="21"/>
          <w:szCs w:val="21"/>
        </w:rPr>
        <w:t xml:space="preserve"> across Canada found that a cohort of 47 high risk sex offenders who participated in COSA had an </w:t>
      </w:r>
      <w:r w:rsidRPr="008631E5">
        <w:rPr>
          <w:rFonts w:ascii="Arial" w:hAnsi="Arial" w:cs="Arial"/>
          <w:bCs/>
          <w:sz w:val="21"/>
          <w:szCs w:val="21"/>
        </w:rPr>
        <w:t xml:space="preserve">83% </w:t>
      </w:r>
      <w:r w:rsidRPr="008631E5">
        <w:rPr>
          <w:rFonts w:ascii="Arial" w:hAnsi="Arial" w:cs="Arial"/>
          <w:sz w:val="21"/>
          <w:szCs w:val="21"/>
        </w:rPr>
        <w:t xml:space="preserve">reduction in sexual recidivism in contrast to a matched comparison group, a </w:t>
      </w:r>
      <w:r w:rsidRPr="008631E5">
        <w:rPr>
          <w:rFonts w:ascii="Arial" w:hAnsi="Arial" w:cs="Arial"/>
          <w:bCs/>
          <w:sz w:val="21"/>
          <w:szCs w:val="21"/>
        </w:rPr>
        <w:t xml:space="preserve">73% </w:t>
      </w:r>
      <w:r w:rsidRPr="008631E5">
        <w:rPr>
          <w:rFonts w:ascii="Arial" w:hAnsi="Arial" w:cs="Arial"/>
          <w:sz w:val="21"/>
          <w:szCs w:val="21"/>
        </w:rPr>
        <w:t xml:space="preserve">reduction in all types of violent </w:t>
      </w:r>
      <w:r w:rsidR="003E4EC6">
        <w:rPr>
          <w:rFonts w:ascii="Arial" w:hAnsi="Arial" w:cs="Arial"/>
          <w:sz w:val="21"/>
          <w:szCs w:val="21"/>
        </w:rPr>
        <w:t xml:space="preserve">(including sexual) </w:t>
      </w:r>
      <w:r w:rsidRPr="008631E5">
        <w:rPr>
          <w:rFonts w:ascii="Arial" w:hAnsi="Arial" w:cs="Arial"/>
          <w:sz w:val="21"/>
          <w:szCs w:val="21"/>
        </w:rPr>
        <w:t xml:space="preserve">recidivism and an overall reduction of </w:t>
      </w:r>
      <w:r w:rsidRPr="008631E5">
        <w:rPr>
          <w:rFonts w:ascii="Arial" w:hAnsi="Arial" w:cs="Arial"/>
          <w:bCs/>
          <w:sz w:val="21"/>
          <w:szCs w:val="21"/>
        </w:rPr>
        <w:t xml:space="preserve">72% </w:t>
      </w:r>
      <w:r w:rsidRPr="008631E5">
        <w:rPr>
          <w:rFonts w:ascii="Arial" w:hAnsi="Arial" w:cs="Arial"/>
          <w:sz w:val="21"/>
          <w:szCs w:val="21"/>
        </w:rPr>
        <w:t>in all types of recidivism</w:t>
      </w:r>
      <w:r w:rsidR="000F26B6">
        <w:rPr>
          <w:rFonts w:ascii="Arial" w:hAnsi="Arial" w:cs="Arial"/>
          <w:sz w:val="21"/>
          <w:szCs w:val="21"/>
        </w:rPr>
        <w:t xml:space="preserve"> (of which only violent recidivism reached statistical significance)</w:t>
      </w:r>
      <w:r w:rsidRPr="008631E5">
        <w:rPr>
          <w:rFonts w:ascii="Arial" w:hAnsi="Arial" w:cs="Arial"/>
          <w:sz w:val="21"/>
          <w:szCs w:val="21"/>
        </w:rPr>
        <w:t xml:space="preserve">.  </w:t>
      </w:r>
    </w:p>
    <w:p w:rsidR="008631E5" w:rsidRPr="008631E5" w:rsidRDefault="008631E5" w:rsidP="008631E5">
      <w:pPr>
        <w:pStyle w:val="Geenafstand"/>
        <w:rPr>
          <w:rFonts w:ascii="Arial" w:hAnsi="Arial" w:cs="Arial"/>
          <w:sz w:val="21"/>
          <w:szCs w:val="21"/>
        </w:rPr>
      </w:pPr>
    </w:p>
    <w:p w:rsidR="005A670B" w:rsidRDefault="005A670B" w:rsidP="005A670B">
      <w:pPr>
        <w:pStyle w:val="Geenafstand"/>
        <w:rPr>
          <w:rFonts w:ascii="Arial" w:hAnsi="Arial" w:cs="Arial"/>
          <w:sz w:val="21"/>
          <w:szCs w:val="21"/>
          <w:lang w:val="en"/>
        </w:rPr>
      </w:pPr>
      <w:r>
        <w:rPr>
          <w:rFonts w:ascii="Arial" w:hAnsi="Arial" w:cs="Arial"/>
          <w:sz w:val="21"/>
          <w:szCs w:val="21"/>
          <w:lang w:val="en"/>
        </w:rPr>
        <w:t>In the Netherlands, a prospective study of 17 Core Members participating in Circles demonstrated improvements in psychological and social functioning, such as emotion regulation, internal locus of control, problem-solving and social skills (</w:t>
      </w:r>
      <w:r w:rsidRPr="00744A78">
        <w:rPr>
          <w:rFonts w:ascii="Arial" w:hAnsi="Arial" w:cs="Arial"/>
          <w:sz w:val="21"/>
          <w:szCs w:val="21"/>
          <w:lang w:val="en"/>
        </w:rPr>
        <w:t>Hoing et al. 2015</w:t>
      </w:r>
      <w:r>
        <w:rPr>
          <w:rFonts w:ascii="Arial" w:hAnsi="Arial" w:cs="Arial"/>
          <w:sz w:val="21"/>
          <w:szCs w:val="21"/>
          <w:lang w:val="en"/>
        </w:rPr>
        <w:t>).</w:t>
      </w:r>
    </w:p>
    <w:p w:rsidR="005A670B" w:rsidRDefault="005A670B" w:rsidP="005A670B">
      <w:pPr>
        <w:pStyle w:val="Geenafstand"/>
        <w:rPr>
          <w:rFonts w:ascii="Arial" w:hAnsi="Arial" w:cs="Arial"/>
          <w:sz w:val="21"/>
          <w:szCs w:val="21"/>
        </w:rPr>
      </w:pPr>
    </w:p>
    <w:p w:rsidR="008631E5" w:rsidRDefault="008631E5" w:rsidP="008631E5">
      <w:pPr>
        <w:pStyle w:val="Geenafstand"/>
        <w:rPr>
          <w:rFonts w:ascii="Arial" w:hAnsi="Arial" w:cs="Arial"/>
          <w:sz w:val="21"/>
          <w:szCs w:val="21"/>
        </w:rPr>
      </w:pPr>
      <w:r w:rsidRPr="008631E5">
        <w:rPr>
          <w:rFonts w:ascii="Arial" w:hAnsi="Arial" w:cs="Arial"/>
          <w:sz w:val="21"/>
          <w:szCs w:val="21"/>
        </w:rPr>
        <w:t>In the United States, Circles were established in Minnesota in 2008.  The</w:t>
      </w:r>
      <w:r w:rsidRPr="003E2B32">
        <w:rPr>
          <w:rFonts w:ascii="Arial" w:hAnsi="Arial" w:cs="Arial"/>
          <w:sz w:val="21"/>
          <w:szCs w:val="21"/>
          <w:lang w:val="en-GB"/>
        </w:rPr>
        <w:t xml:space="preserve"> programme</w:t>
      </w:r>
      <w:r w:rsidRPr="008631E5">
        <w:rPr>
          <w:rFonts w:ascii="Arial" w:hAnsi="Arial" w:cs="Arial"/>
          <w:sz w:val="21"/>
          <w:szCs w:val="21"/>
        </w:rPr>
        <w:t xml:space="preserve"> was evaluated using a</w:t>
      </w:r>
      <w:r w:rsidRPr="003E2B32">
        <w:rPr>
          <w:rFonts w:ascii="Arial" w:hAnsi="Arial" w:cs="Arial"/>
          <w:sz w:val="21"/>
          <w:szCs w:val="21"/>
          <w:lang w:val="en-GB"/>
        </w:rPr>
        <w:t xml:space="preserve"> randomised</w:t>
      </w:r>
      <w:r w:rsidRPr="008631E5">
        <w:rPr>
          <w:rFonts w:ascii="Arial" w:hAnsi="Arial" w:cs="Arial"/>
          <w:sz w:val="21"/>
          <w:szCs w:val="21"/>
        </w:rPr>
        <w:t xml:space="preserve"> control design, which demonstrated a significant reduction in the chance of re-arrest for any offence, technical violation revocation and incarceration for COSA participants when compared to the control group </w:t>
      </w:r>
      <w:r w:rsidRPr="00744A78">
        <w:rPr>
          <w:rFonts w:ascii="Arial" w:hAnsi="Arial" w:cs="Arial"/>
          <w:sz w:val="21"/>
          <w:szCs w:val="21"/>
        </w:rPr>
        <w:t>(Duwe, 2012).</w:t>
      </w:r>
      <w:r w:rsidRPr="008631E5">
        <w:rPr>
          <w:rFonts w:ascii="Arial" w:hAnsi="Arial" w:cs="Arial"/>
          <w:sz w:val="21"/>
          <w:szCs w:val="21"/>
        </w:rPr>
        <w:t xml:space="preserve">  Although no statistically significant difference in sexual recidivism was identified between the COSA participants and control group, this was attributed to the </w:t>
      </w:r>
      <w:r w:rsidRPr="008631E5">
        <w:rPr>
          <w:rFonts w:ascii="Arial" w:hAnsi="Arial" w:cs="Arial"/>
          <w:sz w:val="21"/>
          <w:szCs w:val="21"/>
        </w:rPr>
        <w:lastRenderedPageBreak/>
        <w:t>small sample size and relatively short follow-up period.</w:t>
      </w:r>
      <w:r w:rsidR="005A670B">
        <w:rPr>
          <w:rFonts w:ascii="Arial" w:hAnsi="Arial" w:cs="Arial"/>
          <w:sz w:val="21"/>
          <w:szCs w:val="21"/>
        </w:rPr>
        <w:t xml:space="preserve">  An update of this RCT study, now with a larger sample size, has since demonstrated an 88% reduction in the risk of </w:t>
      </w:r>
      <w:proofErr w:type="spellStart"/>
      <w:r w:rsidR="005A670B">
        <w:rPr>
          <w:rFonts w:ascii="Arial" w:hAnsi="Arial" w:cs="Arial"/>
          <w:sz w:val="21"/>
          <w:szCs w:val="21"/>
        </w:rPr>
        <w:t>rearrest</w:t>
      </w:r>
      <w:proofErr w:type="spellEnd"/>
      <w:r w:rsidR="005A670B">
        <w:rPr>
          <w:rFonts w:ascii="Arial" w:hAnsi="Arial" w:cs="Arial"/>
          <w:sz w:val="21"/>
          <w:szCs w:val="21"/>
        </w:rPr>
        <w:t xml:space="preserve"> for a new sexual offence and significant reductions across measures for general recidivism (</w:t>
      </w:r>
      <w:proofErr w:type="spellStart"/>
      <w:r w:rsidR="005A670B">
        <w:rPr>
          <w:rFonts w:ascii="Arial" w:hAnsi="Arial" w:cs="Arial"/>
          <w:sz w:val="21"/>
          <w:szCs w:val="21"/>
        </w:rPr>
        <w:t>Duwe</w:t>
      </w:r>
      <w:proofErr w:type="spellEnd"/>
      <w:r w:rsidR="005A670B">
        <w:rPr>
          <w:rFonts w:ascii="Arial" w:hAnsi="Arial" w:cs="Arial"/>
          <w:sz w:val="21"/>
          <w:szCs w:val="21"/>
        </w:rPr>
        <w:t xml:space="preserve"> 2018).  </w:t>
      </w:r>
    </w:p>
    <w:p w:rsidR="00D77D52" w:rsidRPr="008631E5" w:rsidRDefault="00D77D52" w:rsidP="008631E5">
      <w:pPr>
        <w:pStyle w:val="Geenafstand"/>
        <w:rPr>
          <w:rFonts w:ascii="Arial" w:hAnsi="Arial" w:cs="Arial"/>
          <w:b/>
          <w:i/>
          <w:sz w:val="21"/>
          <w:szCs w:val="21"/>
        </w:rPr>
      </w:pPr>
    </w:p>
    <w:p w:rsidR="008631E5" w:rsidRPr="0063770C" w:rsidRDefault="00720D5A" w:rsidP="008631E5">
      <w:pPr>
        <w:pStyle w:val="Geenafstand"/>
        <w:rPr>
          <w:rFonts w:ascii="Arial" w:hAnsi="Arial" w:cs="Arial"/>
          <w:i/>
          <w:sz w:val="21"/>
          <w:szCs w:val="21"/>
        </w:rPr>
      </w:pPr>
      <w:r>
        <w:rPr>
          <w:rFonts w:ascii="Arial" w:hAnsi="Arial" w:cs="Arial"/>
          <w:i/>
          <w:sz w:val="21"/>
          <w:szCs w:val="21"/>
        </w:rPr>
        <w:t>The UK experience – local Providers</w:t>
      </w:r>
    </w:p>
    <w:p w:rsidR="008631E5" w:rsidRPr="008631E5" w:rsidRDefault="008631E5" w:rsidP="008631E5">
      <w:pPr>
        <w:pStyle w:val="Geenafstand"/>
        <w:rPr>
          <w:rFonts w:ascii="Arial" w:hAnsi="Arial" w:cs="Arial"/>
          <w:i/>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The Ministry of Justice have published a case file review </w:t>
      </w:r>
      <w:r w:rsidR="007D301D">
        <w:rPr>
          <w:rFonts w:ascii="Arial" w:hAnsi="Arial" w:cs="Arial"/>
          <w:sz w:val="21"/>
          <w:szCs w:val="21"/>
        </w:rPr>
        <w:t xml:space="preserve">of </w:t>
      </w:r>
      <w:r w:rsidRPr="008631E5">
        <w:rPr>
          <w:rFonts w:ascii="Arial" w:hAnsi="Arial" w:cs="Arial"/>
          <w:sz w:val="21"/>
          <w:szCs w:val="21"/>
        </w:rPr>
        <w:t xml:space="preserve">Hampshire &amp; Thames Valley Circles and The Lucy Faithfull Foundation Circles, the two </w:t>
      </w:r>
      <w:r w:rsidR="00BA2A72">
        <w:rPr>
          <w:rFonts w:ascii="Arial" w:hAnsi="Arial" w:cs="Arial"/>
          <w:sz w:val="21"/>
          <w:szCs w:val="21"/>
        </w:rPr>
        <w:t>CO</w:t>
      </w:r>
      <w:r w:rsidRPr="008631E5">
        <w:rPr>
          <w:rFonts w:ascii="Arial" w:hAnsi="Arial" w:cs="Arial"/>
          <w:sz w:val="21"/>
          <w:szCs w:val="21"/>
        </w:rPr>
        <w:t xml:space="preserve">SA pilots in England and Wales </w:t>
      </w:r>
      <w:r w:rsidRPr="00033B89">
        <w:rPr>
          <w:rFonts w:ascii="Arial" w:hAnsi="Arial" w:cs="Arial"/>
          <w:sz w:val="21"/>
          <w:szCs w:val="21"/>
        </w:rPr>
        <w:t>(</w:t>
      </w:r>
      <w:hyperlink r:id="rId7" w:history="1">
        <w:r w:rsidR="003E2B32" w:rsidRPr="00033B89">
          <w:rPr>
            <w:rStyle w:val="Hyperlink"/>
            <w:rFonts w:ascii="Arial" w:hAnsi="Arial" w:cs="Arial"/>
            <w:color w:val="auto"/>
            <w:sz w:val="21"/>
            <w:szCs w:val="21"/>
            <w:u w:val="none"/>
          </w:rPr>
          <w:t>McCarta</w:t>
        </w:r>
        <w:r w:rsidRPr="00033B89">
          <w:rPr>
            <w:rStyle w:val="Hyperlink"/>
            <w:rFonts w:ascii="Arial" w:hAnsi="Arial" w:cs="Arial"/>
            <w:color w:val="auto"/>
            <w:sz w:val="21"/>
            <w:szCs w:val="21"/>
            <w:u w:val="none"/>
          </w:rPr>
          <w:t xml:space="preserve">n </w:t>
        </w:r>
        <w:r w:rsidRPr="00033B89">
          <w:rPr>
            <w:rStyle w:val="Hyperlink"/>
            <w:rFonts w:ascii="Arial" w:hAnsi="Arial" w:cs="Arial"/>
            <w:i/>
            <w:color w:val="auto"/>
            <w:sz w:val="21"/>
            <w:szCs w:val="21"/>
            <w:u w:val="none"/>
          </w:rPr>
          <w:t>et al.</w:t>
        </w:r>
        <w:r w:rsidRPr="00033B89">
          <w:rPr>
            <w:rStyle w:val="Hyperlink"/>
            <w:rFonts w:ascii="Arial" w:hAnsi="Arial" w:cs="Arial"/>
            <w:color w:val="auto"/>
            <w:sz w:val="21"/>
            <w:szCs w:val="21"/>
            <w:u w:val="none"/>
          </w:rPr>
          <w:t>, 2014</w:t>
        </w:r>
      </w:hyperlink>
      <w:r w:rsidRPr="00033B89">
        <w:rPr>
          <w:rFonts w:ascii="Arial" w:hAnsi="Arial" w:cs="Arial"/>
          <w:sz w:val="21"/>
          <w:szCs w:val="21"/>
        </w:rPr>
        <w:t>).</w:t>
      </w:r>
      <w:r w:rsidRPr="008631E5">
        <w:rPr>
          <w:rFonts w:ascii="Arial" w:hAnsi="Arial" w:cs="Arial"/>
          <w:sz w:val="21"/>
          <w:szCs w:val="21"/>
        </w:rPr>
        <w:t xml:space="preserve">  Key findings of this review were that Circles supported and complemented statutory supervision of Core Members and supported risk management.  They reduced social isolation and supported Core Members to comply with treatment</w:t>
      </w:r>
      <w:r w:rsidRPr="00F230E8">
        <w:rPr>
          <w:rFonts w:ascii="Arial" w:hAnsi="Arial" w:cs="Arial"/>
          <w:sz w:val="21"/>
          <w:szCs w:val="21"/>
          <w:lang w:val="en-GB"/>
        </w:rPr>
        <w:t xml:space="preserve"> programmes</w:t>
      </w:r>
      <w:r w:rsidRPr="008631E5">
        <w:rPr>
          <w:rFonts w:ascii="Arial" w:hAnsi="Arial" w:cs="Arial"/>
          <w:sz w:val="21"/>
          <w:szCs w:val="21"/>
        </w:rPr>
        <w:t xml:space="preserve"> and engage in pro-social activity.  </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Circles South East (formerly Hampshire &amp; Thames Valley Circles) has published three evaluations of C</w:t>
      </w:r>
      <w:r w:rsidR="003E2B32">
        <w:rPr>
          <w:rFonts w:ascii="Arial" w:hAnsi="Arial" w:cs="Arial"/>
          <w:sz w:val="21"/>
          <w:szCs w:val="21"/>
        </w:rPr>
        <w:t>o</w:t>
      </w:r>
      <w:r w:rsidRPr="008631E5">
        <w:rPr>
          <w:rFonts w:ascii="Arial" w:hAnsi="Arial" w:cs="Arial"/>
          <w:sz w:val="21"/>
          <w:szCs w:val="21"/>
        </w:rPr>
        <w:t xml:space="preserve">SA since they were established in 2002.  The first, a case file analysis, indicated that of 16 individuals managed by COSA 2002-2006, none were reconvicted for a sexual offence, one was convicted for breach of a Sexual Offences Prevention Order </w:t>
      </w:r>
      <w:r w:rsidR="00D5787D">
        <w:rPr>
          <w:rFonts w:ascii="Arial" w:hAnsi="Arial" w:cs="Arial"/>
          <w:sz w:val="21"/>
          <w:szCs w:val="21"/>
        </w:rPr>
        <w:t xml:space="preserve">(SOPO) </w:t>
      </w:r>
      <w:r w:rsidRPr="008631E5">
        <w:rPr>
          <w:rFonts w:ascii="Arial" w:hAnsi="Arial" w:cs="Arial"/>
          <w:sz w:val="21"/>
          <w:szCs w:val="21"/>
        </w:rPr>
        <w:t>and four were recalled to prison for breach of</w:t>
      </w:r>
      <w:r w:rsidRPr="00F230E8">
        <w:rPr>
          <w:rFonts w:ascii="Arial" w:hAnsi="Arial" w:cs="Arial"/>
          <w:sz w:val="21"/>
          <w:szCs w:val="21"/>
          <w:lang w:val="en-GB"/>
        </w:rPr>
        <w:t xml:space="preserve"> licence</w:t>
      </w:r>
      <w:r w:rsidRPr="008631E5">
        <w:rPr>
          <w:rFonts w:ascii="Arial" w:hAnsi="Arial" w:cs="Arial"/>
          <w:sz w:val="21"/>
          <w:szCs w:val="21"/>
        </w:rPr>
        <w:t xml:space="preserve"> conditions </w:t>
      </w:r>
      <w:r w:rsidRPr="00033B89">
        <w:rPr>
          <w:rFonts w:ascii="Arial" w:hAnsi="Arial" w:cs="Arial"/>
          <w:sz w:val="21"/>
          <w:szCs w:val="21"/>
        </w:rPr>
        <w:t>(</w:t>
      </w:r>
      <w:hyperlink r:id="rId8" w:history="1">
        <w:r w:rsidRPr="00033B89">
          <w:rPr>
            <w:rStyle w:val="Hyperlink"/>
            <w:rFonts w:ascii="Arial" w:hAnsi="Arial" w:cs="Arial"/>
            <w:color w:val="auto"/>
            <w:sz w:val="21"/>
            <w:szCs w:val="21"/>
            <w:u w:val="none"/>
          </w:rPr>
          <w:t xml:space="preserve">Bates </w:t>
        </w:r>
        <w:r w:rsidRPr="00033B89">
          <w:rPr>
            <w:rStyle w:val="Hyperlink"/>
            <w:rFonts w:ascii="Arial" w:hAnsi="Arial" w:cs="Arial"/>
            <w:i/>
            <w:color w:val="auto"/>
            <w:sz w:val="21"/>
            <w:szCs w:val="21"/>
            <w:u w:val="none"/>
          </w:rPr>
          <w:t xml:space="preserve">et al. </w:t>
        </w:r>
        <w:r w:rsidRPr="00033B89">
          <w:rPr>
            <w:rStyle w:val="Hyperlink"/>
            <w:rFonts w:ascii="Arial" w:hAnsi="Arial" w:cs="Arial"/>
            <w:color w:val="auto"/>
            <w:sz w:val="21"/>
            <w:szCs w:val="21"/>
            <w:u w:val="none"/>
          </w:rPr>
          <w:t>2007</w:t>
        </w:r>
      </w:hyperlink>
      <w:r w:rsidRPr="00033B89">
        <w:rPr>
          <w:rFonts w:ascii="Arial" w:hAnsi="Arial" w:cs="Arial"/>
          <w:sz w:val="21"/>
          <w:szCs w:val="21"/>
        </w:rPr>
        <w:t xml:space="preserve">). Bates </w:t>
      </w:r>
      <w:r w:rsidRPr="00033B89">
        <w:rPr>
          <w:rFonts w:ascii="Arial" w:hAnsi="Arial" w:cs="Arial"/>
          <w:i/>
          <w:sz w:val="21"/>
          <w:szCs w:val="21"/>
        </w:rPr>
        <w:t>et al.</w:t>
      </w:r>
      <w:r w:rsidRPr="00033B89">
        <w:rPr>
          <w:rFonts w:ascii="Arial" w:hAnsi="Arial" w:cs="Arial"/>
          <w:sz w:val="21"/>
          <w:szCs w:val="21"/>
        </w:rPr>
        <w:t xml:space="preserve"> (2012)</w:t>
      </w:r>
      <w:r w:rsidRPr="008631E5">
        <w:rPr>
          <w:rFonts w:ascii="Arial" w:hAnsi="Arial" w:cs="Arial"/>
          <w:sz w:val="21"/>
          <w:szCs w:val="21"/>
        </w:rPr>
        <w:t xml:space="preserve"> found that only one Circles South East </w:t>
      </w:r>
      <w:r w:rsidR="003B55AA">
        <w:rPr>
          <w:rFonts w:ascii="Arial" w:hAnsi="Arial" w:cs="Arial"/>
          <w:sz w:val="21"/>
          <w:szCs w:val="21"/>
        </w:rPr>
        <w:t>Co</w:t>
      </w:r>
      <w:r w:rsidRPr="008631E5">
        <w:rPr>
          <w:rFonts w:ascii="Arial" w:hAnsi="Arial" w:cs="Arial"/>
          <w:sz w:val="21"/>
          <w:szCs w:val="21"/>
        </w:rPr>
        <w:t>SA participant had been reconvicted of a sexual offence and that C</w:t>
      </w:r>
      <w:r w:rsidR="003B55AA">
        <w:rPr>
          <w:rFonts w:ascii="Arial" w:hAnsi="Arial" w:cs="Arial"/>
          <w:sz w:val="21"/>
          <w:szCs w:val="21"/>
        </w:rPr>
        <w:t>o</w:t>
      </w:r>
      <w:r w:rsidRPr="008631E5">
        <w:rPr>
          <w:rFonts w:ascii="Arial" w:hAnsi="Arial" w:cs="Arial"/>
          <w:sz w:val="21"/>
          <w:szCs w:val="21"/>
        </w:rPr>
        <w:t xml:space="preserve">SA made positive contributions to the seven “pathways” considered by the National Offender Management Service (NOMS) Offender Assessment System (OASys).  Again, a harm reduction effect was observed.  Most recently, </w:t>
      </w:r>
      <w:r w:rsidRPr="00033B89">
        <w:rPr>
          <w:rFonts w:ascii="Arial" w:hAnsi="Arial" w:cs="Arial"/>
          <w:sz w:val="21"/>
          <w:szCs w:val="21"/>
        </w:rPr>
        <w:t xml:space="preserve">Bates </w:t>
      </w:r>
      <w:r w:rsidRPr="00033B89">
        <w:rPr>
          <w:rFonts w:ascii="Arial" w:hAnsi="Arial" w:cs="Arial"/>
          <w:i/>
          <w:sz w:val="21"/>
          <w:szCs w:val="21"/>
        </w:rPr>
        <w:t xml:space="preserve">et al. </w:t>
      </w:r>
      <w:r w:rsidRPr="00033B89">
        <w:rPr>
          <w:rFonts w:ascii="Arial" w:hAnsi="Arial" w:cs="Arial"/>
          <w:sz w:val="21"/>
          <w:szCs w:val="21"/>
        </w:rPr>
        <w:t>(2013)</w:t>
      </w:r>
      <w:r w:rsidRPr="008631E5">
        <w:rPr>
          <w:rFonts w:ascii="Arial" w:hAnsi="Arial" w:cs="Arial"/>
          <w:sz w:val="21"/>
          <w:szCs w:val="21"/>
        </w:rPr>
        <w:t xml:space="preserve"> undertook a reconviction study comparing 71 Core Members who had engaged with COSA against a control group who had been referred to Circles South East and deemed suitable but who did not receive a Circle.  </w:t>
      </w:r>
      <w:r w:rsidRPr="008631E5">
        <w:rPr>
          <w:rFonts w:ascii="Arial" w:hAnsi="Arial" w:cs="Arial"/>
          <w:color w:val="000000"/>
          <w:sz w:val="21"/>
          <w:szCs w:val="21"/>
        </w:rPr>
        <w:t xml:space="preserve">Over a comparable follow-up period of 55 months, the incidence of violent and contact sexual reconviction in the comparison group was significantly higher than for the Circles cohort. </w:t>
      </w:r>
      <w:r w:rsidRPr="008631E5">
        <w:rPr>
          <w:rFonts w:ascii="Arial" w:hAnsi="Arial" w:cs="Arial"/>
          <w:sz w:val="21"/>
          <w:szCs w:val="21"/>
        </w:rPr>
        <w:t xml:space="preserve">   </w:t>
      </w:r>
    </w:p>
    <w:p w:rsidR="008631E5" w:rsidRDefault="008631E5" w:rsidP="008631E5">
      <w:pPr>
        <w:pStyle w:val="Geenafstand"/>
        <w:rPr>
          <w:rFonts w:ascii="Arial" w:hAnsi="Arial" w:cs="Arial"/>
          <w:sz w:val="21"/>
          <w:szCs w:val="21"/>
        </w:rPr>
      </w:pPr>
    </w:p>
    <w:p w:rsidR="003B55AA" w:rsidRDefault="003B55AA" w:rsidP="008631E5">
      <w:pPr>
        <w:pStyle w:val="Geenafstand"/>
        <w:rPr>
          <w:rFonts w:ascii="Arial" w:hAnsi="Arial" w:cs="Arial"/>
          <w:sz w:val="21"/>
          <w:szCs w:val="21"/>
        </w:rPr>
      </w:pPr>
      <w:r>
        <w:rPr>
          <w:rFonts w:ascii="Arial" w:hAnsi="Arial" w:cs="Arial"/>
          <w:sz w:val="21"/>
          <w:szCs w:val="21"/>
        </w:rPr>
        <w:t xml:space="preserve">Yorkshire and Humberside CoSA also reviewed outcomes for 38 Core Members who had participated in a Circle, 15 of which had a follow up period of at least two years </w:t>
      </w:r>
      <w:r w:rsidRPr="00D77D52">
        <w:rPr>
          <w:rFonts w:ascii="Arial" w:hAnsi="Arial" w:cs="Arial"/>
          <w:color w:val="FF0000"/>
          <w:sz w:val="21"/>
          <w:szCs w:val="21"/>
        </w:rPr>
        <w:t>(</w:t>
      </w:r>
      <w:hyperlink r:id="rId9" w:history="1">
        <w:r w:rsidRPr="00006B2F">
          <w:rPr>
            <w:rStyle w:val="Hyperlink"/>
            <w:rFonts w:ascii="Arial" w:hAnsi="Arial" w:cs="Arial"/>
            <w:sz w:val="21"/>
            <w:szCs w:val="21"/>
          </w:rPr>
          <w:t xml:space="preserve">Banks </w:t>
        </w:r>
        <w:r w:rsidRPr="00006B2F">
          <w:rPr>
            <w:rStyle w:val="Hyperlink"/>
            <w:rFonts w:ascii="Arial" w:hAnsi="Arial" w:cs="Arial"/>
            <w:i/>
            <w:sz w:val="21"/>
            <w:szCs w:val="21"/>
          </w:rPr>
          <w:t xml:space="preserve">et al. </w:t>
        </w:r>
        <w:r w:rsidR="00006B2F" w:rsidRPr="00006B2F">
          <w:rPr>
            <w:rStyle w:val="Hyperlink"/>
            <w:rFonts w:ascii="Arial" w:hAnsi="Arial" w:cs="Arial"/>
            <w:sz w:val="21"/>
            <w:szCs w:val="21"/>
          </w:rPr>
          <w:t>2015</w:t>
        </w:r>
      </w:hyperlink>
      <w:r w:rsidRPr="00D77D52">
        <w:rPr>
          <w:rFonts w:ascii="Arial" w:hAnsi="Arial" w:cs="Arial"/>
          <w:color w:val="FF0000"/>
          <w:sz w:val="21"/>
          <w:szCs w:val="21"/>
        </w:rPr>
        <w:t>)</w:t>
      </w:r>
      <w:r>
        <w:rPr>
          <w:rFonts w:ascii="Arial" w:hAnsi="Arial" w:cs="Arial"/>
          <w:sz w:val="21"/>
          <w:szCs w:val="21"/>
        </w:rPr>
        <w:t xml:space="preserve">.  Although no control group </w:t>
      </w:r>
      <w:r w:rsidR="00D5787D">
        <w:rPr>
          <w:rFonts w:ascii="Arial" w:hAnsi="Arial" w:cs="Arial"/>
          <w:sz w:val="21"/>
          <w:szCs w:val="21"/>
        </w:rPr>
        <w:t xml:space="preserve">was available for comparison, only one participant was convicted of a further sexual offence, with a further two breaches of a SOPO. </w:t>
      </w:r>
      <w:r>
        <w:rPr>
          <w:rFonts w:ascii="Arial" w:hAnsi="Arial" w:cs="Arial"/>
          <w:sz w:val="21"/>
          <w:szCs w:val="21"/>
        </w:rPr>
        <w:t xml:space="preserve"> </w:t>
      </w:r>
    </w:p>
    <w:p w:rsidR="0036328B" w:rsidRDefault="0036328B" w:rsidP="008631E5">
      <w:pPr>
        <w:pStyle w:val="Geenafstand"/>
        <w:rPr>
          <w:rFonts w:ascii="Arial" w:hAnsi="Arial" w:cs="Arial"/>
          <w:sz w:val="21"/>
          <w:szCs w:val="21"/>
        </w:rPr>
      </w:pPr>
    </w:p>
    <w:p w:rsidR="0036328B" w:rsidRPr="0036328B" w:rsidRDefault="0036328B" w:rsidP="00904983">
      <w:pPr>
        <w:autoSpaceDE w:val="0"/>
        <w:autoSpaceDN w:val="0"/>
        <w:adjustRightInd w:val="0"/>
        <w:spacing w:line="240" w:lineRule="auto"/>
        <w:jc w:val="both"/>
        <w:rPr>
          <w:rFonts w:ascii="Arial" w:eastAsia="Times New Roman" w:hAnsi="Arial"/>
          <w:sz w:val="21"/>
          <w:szCs w:val="21"/>
          <w:lang w:eastAsia="en-GB" w:bidi="he-IL"/>
        </w:rPr>
      </w:pPr>
      <w:r w:rsidRPr="0036328B">
        <w:rPr>
          <w:rFonts w:ascii="Arial" w:eastAsia="Times New Roman" w:hAnsi="Arial"/>
          <w:sz w:val="21"/>
          <w:szCs w:val="21"/>
          <w:lang w:eastAsia="en-GB" w:bidi="he-IL"/>
        </w:rPr>
        <w:t>An evaluation of Glebe House Circl</w:t>
      </w:r>
      <w:r>
        <w:rPr>
          <w:rFonts w:ascii="Arial" w:eastAsia="Times New Roman" w:hAnsi="Arial"/>
          <w:sz w:val="21"/>
          <w:szCs w:val="21"/>
          <w:lang w:eastAsia="en-GB" w:bidi="he-IL"/>
        </w:rPr>
        <w:t>es</w:t>
      </w:r>
      <w:r w:rsidRPr="0036328B">
        <w:rPr>
          <w:rFonts w:ascii="Arial" w:eastAsia="Times New Roman" w:hAnsi="Arial"/>
          <w:sz w:val="21"/>
          <w:szCs w:val="21"/>
          <w:lang w:eastAsia="en-GB" w:bidi="he-IL"/>
        </w:rPr>
        <w:t xml:space="preserve"> focused on the evaluation of the effectiveness of the Circles project in its pilot stage and made recommendations for the continuing development of Circles</w:t>
      </w:r>
      <w:r w:rsidR="00904983">
        <w:rPr>
          <w:rFonts w:ascii="Arial" w:eastAsia="Times New Roman" w:hAnsi="Arial"/>
          <w:sz w:val="21"/>
          <w:szCs w:val="21"/>
          <w:lang w:eastAsia="en-GB" w:bidi="he-IL"/>
        </w:rPr>
        <w:t xml:space="preserve"> (</w:t>
      </w:r>
      <w:proofErr w:type="spellStart"/>
      <w:r w:rsidR="00904983">
        <w:rPr>
          <w:rFonts w:ascii="Arial" w:eastAsia="Times New Roman" w:hAnsi="Arial"/>
          <w:sz w:val="21"/>
          <w:szCs w:val="21"/>
          <w:lang w:eastAsia="en-GB" w:bidi="he-IL"/>
        </w:rPr>
        <w:t>Dominey,</w:t>
      </w:r>
      <w:r>
        <w:rPr>
          <w:rFonts w:ascii="Arial" w:eastAsia="Times New Roman" w:hAnsi="Arial"/>
          <w:sz w:val="21"/>
          <w:szCs w:val="21"/>
          <w:lang w:eastAsia="en-GB" w:bidi="he-IL"/>
        </w:rPr>
        <w:t>J</w:t>
      </w:r>
      <w:proofErr w:type="spellEnd"/>
      <w:r w:rsidRPr="0036328B">
        <w:rPr>
          <w:rFonts w:ascii="Arial" w:eastAsia="Times New Roman" w:hAnsi="Arial"/>
          <w:sz w:val="21"/>
          <w:szCs w:val="21"/>
          <w:lang w:eastAsia="en-GB" w:bidi="he-IL"/>
        </w:rPr>
        <w:t>.</w:t>
      </w:r>
      <w:r w:rsidR="00904983">
        <w:rPr>
          <w:rFonts w:ascii="Arial" w:eastAsia="Times New Roman" w:hAnsi="Arial"/>
          <w:sz w:val="21"/>
          <w:szCs w:val="21"/>
          <w:lang w:eastAsia="en-GB" w:bidi="he-IL"/>
        </w:rPr>
        <w:t xml:space="preserve"> &amp; Boswell, G. </w:t>
      </w:r>
      <w:r>
        <w:rPr>
          <w:rFonts w:ascii="Arial" w:eastAsia="Times New Roman" w:hAnsi="Arial"/>
          <w:sz w:val="21"/>
          <w:szCs w:val="21"/>
          <w:lang w:eastAsia="en-GB" w:bidi="he-IL"/>
        </w:rPr>
        <w:t>2018).</w:t>
      </w:r>
      <w:r w:rsidRPr="0036328B">
        <w:rPr>
          <w:rFonts w:ascii="Arial" w:eastAsia="Times New Roman" w:hAnsi="Arial"/>
          <w:sz w:val="21"/>
          <w:szCs w:val="21"/>
          <w:lang w:eastAsia="en-GB" w:bidi="he-IL"/>
        </w:rPr>
        <w:t xml:space="preserve"> The main finding of the evaluation is that Circles are a good fit for the Glebe House </w:t>
      </w:r>
      <w:proofErr w:type="spellStart"/>
      <w:r w:rsidRPr="0036328B">
        <w:rPr>
          <w:rFonts w:ascii="Arial" w:eastAsia="Times New Roman" w:hAnsi="Arial"/>
          <w:sz w:val="21"/>
          <w:szCs w:val="21"/>
          <w:lang w:eastAsia="en-GB" w:bidi="he-IL"/>
        </w:rPr>
        <w:t>programme</w:t>
      </w:r>
      <w:proofErr w:type="spellEnd"/>
      <w:r w:rsidRPr="0036328B">
        <w:rPr>
          <w:rFonts w:ascii="Arial" w:eastAsia="Times New Roman" w:hAnsi="Arial"/>
          <w:sz w:val="21"/>
          <w:szCs w:val="21"/>
          <w:lang w:eastAsia="en-GB" w:bidi="he-IL"/>
        </w:rPr>
        <w:t>. The Circle offers support, social interaction and positive role models at the vulnerable time of transition. Young men leaving Glebe House are familiar with the routine of sitting and talking with adults and, in this respect, are better prepared for Circles than many prospective Core Members. Circles are a particularly good fit for Glebe House as both institutions are informed by a Quaker ethos of social action reinforcing the importance of relationships, community and collective responsibility. The young men in the study were asked whether they would recommend that everyone leaving Glebe House was provided with a Circle. All those who had experienced a Circle said that they would, including one who replied ‘Why wouldn’t you have a Circle?’ This study identifies the merits of Circles for ex-residents, highlights some options for developing the transitions work, and suggests ways of building on this research.</w:t>
      </w:r>
    </w:p>
    <w:p w:rsidR="0036328B" w:rsidRDefault="0036328B" w:rsidP="008631E5">
      <w:pPr>
        <w:pStyle w:val="Geenafstand"/>
        <w:rPr>
          <w:rFonts w:ascii="Arial" w:hAnsi="Arial" w:cs="Arial"/>
          <w:sz w:val="21"/>
          <w:szCs w:val="21"/>
        </w:rPr>
      </w:pPr>
    </w:p>
    <w:p w:rsidR="008631E5" w:rsidRPr="0063770C" w:rsidRDefault="008631E5" w:rsidP="008631E5">
      <w:pPr>
        <w:pStyle w:val="Geenafstand"/>
        <w:rPr>
          <w:rFonts w:ascii="Arial" w:hAnsi="Arial" w:cs="Arial"/>
          <w:sz w:val="21"/>
          <w:szCs w:val="21"/>
        </w:rPr>
      </w:pPr>
      <w:r w:rsidRPr="0063770C">
        <w:rPr>
          <w:rFonts w:ascii="Arial" w:hAnsi="Arial" w:cs="Arial"/>
          <w:i/>
          <w:sz w:val="21"/>
          <w:szCs w:val="21"/>
        </w:rPr>
        <w:t>The UK experience – the national picture</w:t>
      </w:r>
      <w:r w:rsidRPr="0063770C">
        <w:rPr>
          <w:rFonts w:ascii="Arial" w:hAnsi="Arial" w:cs="Arial"/>
          <w:sz w:val="21"/>
          <w:szCs w:val="21"/>
        </w:rPr>
        <w:t xml:space="preserve">  </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A qualitative review of Circles in England and Wales has been conducted by Leeds University, based upon interviews with Core Members, volunteers and stakeholders </w:t>
      </w:r>
      <w:hyperlink r:id="rId10" w:history="1">
        <w:r w:rsidRPr="008631E5">
          <w:rPr>
            <w:rStyle w:val="Hyperlink"/>
            <w:rFonts w:ascii="Arial" w:hAnsi="Arial" w:cs="Arial"/>
            <w:sz w:val="21"/>
            <w:szCs w:val="21"/>
          </w:rPr>
          <w:t xml:space="preserve">(Thomas </w:t>
        </w:r>
        <w:r w:rsidRPr="008631E5">
          <w:rPr>
            <w:rStyle w:val="Hyperlink"/>
            <w:rFonts w:ascii="Arial" w:hAnsi="Arial" w:cs="Arial"/>
            <w:i/>
            <w:sz w:val="21"/>
            <w:szCs w:val="21"/>
          </w:rPr>
          <w:t xml:space="preserve">et al. </w:t>
        </w:r>
        <w:r w:rsidRPr="008631E5">
          <w:rPr>
            <w:rStyle w:val="Hyperlink"/>
            <w:rFonts w:ascii="Arial" w:hAnsi="Arial" w:cs="Arial"/>
            <w:sz w:val="21"/>
            <w:szCs w:val="21"/>
          </w:rPr>
          <w:t>2014)</w:t>
        </w:r>
      </w:hyperlink>
      <w:r w:rsidRPr="008631E5">
        <w:rPr>
          <w:rFonts w:ascii="Arial" w:hAnsi="Arial" w:cs="Arial"/>
          <w:sz w:val="21"/>
          <w:szCs w:val="21"/>
        </w:rPr>
        <w:t>.  This research identified that Circles Volunteers were highly motivated and thought highly of the training they received; stakeholders such as statutory agency professionals considered COSA to be a good model and regarded Circles volunteers positively; most Core Members interviewed reported positive impact such as increased confidence, a wider social circle and an improved relationship with statutory agencies.</w:t>
      </w:r>
    </w:p>
    <w:p w:rsidR="00042C50" w:rsidRDefault="008631E5" w:rsidP="00042C50">
      <w:pPr>
        <w:pStyle w:val="Geenafstand"/>
        <w:rPr>
          <w:rFonts w:ascii="Arial" w:hAnsi="Arial" w:cs="Arial"/>
          <w:sz w:val="21"/>
          <w:szCs w:val="21"/>
        </w:rPr>
      </w:pPr>
      <w:r w:rsidRPr="008631E5">
        <w:rPr>
          <w:rFonts w:ascii="Arial" w:hAnsi="Arial" w:cs="Arial"/>
          <w:sz w:val="21"/>
          <w:szCs w:val="21"/>
        </w:rPr>
        <w:lastRenderedPageBreak/>
        <w:br/>
      </w:r>
      <w:r w:rsidR="00042C50" w:rsidRPr="00033B89">
        <w:rPr>
          <w:rFonts w:ascii="Arial" w:hAnsi="Arial" w:cs="Arial"/>
          <w:sz w:val="21"/>
          <w:szCs w:val="21"/>
        </w:rPr>
        <w:t>McCart</w:t>
      </w:r>
      <w:r w:rsidR="00006B2F" w:rsidRPr="00033B89">
        <w:rPr>
          <w:rFonts w:ascii="Arial" w:hAnsi="Arial" w:cs="Arial"/>
          <w:sz w:val="21"/>
          <w:szCs w:val="21"/>
        </w:rPr>
        <w:t>a</w:t>
      </w:r>
      <w:r w:rsidR="00042C50" w:rsidRPr="00033B89">
        <w:rPr>
          <w:rFonts w:ascii="Arial" w:hAnsi="Arial" w:cs="Arial"/>
          <w:sz w:val="21"/>
          <w:szCs w:val="21"/>
        </w:rPr>
        <w:t>n (</w:t>
      </w:r>
      <w:r w:rsidR="00006B2F" w:rsidRPr="00033B89">
        <w:rPr>
          <w:rFonts w:ascii="Arial" w:hAnsi="Arial" w:cs="Arial"/>
          <w:sz w:val="21"/>
          <w:szCs w:val="21"/>
        </w:rPr>
        <w:t>2016</w:t>
      </w:r>
      <w:r w:rsidR="00042C50" w:rsidRPr="00033B89">
        <w:rPr>
          <w:rFonts w:ascii="Arial" w:hAnsi="Arial" w:cs="Arial"/>
          <w:sz w:val="21"/>
          <w:szCs w:val="21"/>
        </w:rPr>
        <w:t>)</w:t>
      </w:r>
      <w:r w:rsidR="00042C50">
        <w:rPr>
          <w:rFonts w:ascii="Arial" w:hAnsi="Arial" w:cs="Arial"/>
          <w:sz w:val="21"/>
          <w:szCs w:val="21"/>
        </w:rPr>
        <w:t xml:space="preserve"> </w:t>
      </w:r>
      <w:r w:rsidR="00042C50" w:rsidRPr="008631E5">
        <w:rPr>
          <w:rFonts w:ascii="Arial" w:hAnsi="Arial" w:cs="Arial"/>
          <w:sz w:val="21"/>
          <w:szCs w:val="21"/>
        </w:rPr>
        <w:t>evaluate</w:t>
      </w:r>
      <w:r w:rsidR="00042C50">
        <w:rPr>
          <w:rFonts w:ascii="Arial" w:hAnsi="Arial" w:cs="Arial"/>
          <w:sz w:val="21"/>
          <w:szCs w:val="21"/>
        </w:rPr>
        <w:t>d</w:t>
      </w:r>
      <w:r w:rsidR="00042C50" w:rsidRPr="008631E5">
        <w:rPr>
          <w:rFonts w:ascii="Arial" w:hAnsi="Arial" w:cs="Arial"/>
          <w:sz w:val="21"/>
          <w:szCs w:val="21"/>
        </w:rPr>
        <w:t xml:space="preserve"> </w:t>
      </w:r>
      <w:r w:rsidR="00042C50">
        <w:rPr>
          <w:rFonts w:ascii="Arial" w:hAnsi="Arial" w:cs="Arial"/>
          <w:sz w:val="21"/>
          <w:szCs w:val="21"/>
        </w:rPr>
        <w:t>29</w:t>
      </w:r>
      <w:r w:rsidR="00042C50" w:rsidRPr="008631E5">
        <w:rPr>
          <w:rFonts w:ascii="Arial" w:hAnsi="Arial" w:cs="Arial"/>
          <w:sz w:val="21"/>
          <w:szCs w:val="21"/>
        </w:rPr>
        <w:t xml:space="preserve"> Circles set up across the South West, South East, North East and Yorkshire and Humberside</w:t>
      </w:r>
      <w:r w:rsidR="00042C50">
        <w:rPr>
          <w:rFonts w:ascii="Arial" w:hAnsi="Arial" w:cs="Arial"/>
          <w:sz w:val="21"/>
          <w:szCs w:val="21"/>
        </w:rPr>
        <w:t xml:space="preserve">.  The progress of the Core Members over the course of the Circle was assessed using the Dynamic Risk Review (DRR: a scored questionnaire completed by Volunteers based on the domains of the Structured Assessment of Risk and Need) and structured interviews with the Core Member based on the DRR.  The majority </w:t>
      </w:r>
      <w:r w:rsidR="009150AB">
        <w:rPr>
          <w:rFonts w:ascii="Arial" w:hAnsi="Arial" w:cs="Arial"/>
          <w:sz w:val="21"/>
          <w:szCs w:val="21"/>
        </w:rPr>
        <w:t xml:space="preserve">demonstrated reductions in dynamic risk over the course of the Circle, and many showed improved outcomes with respect to accommodation, </w:t>
      </w:r>
      <w:r w:rsidR="00F94D14">
        <w:rPr>
          <w:rFonts w:ascii="Arial" w:hAnsi="Arial" w:cs="Arial"/>
          <w:sz w:val="21"/>
          <w:szCs w:val="21"/>
        </w:rPr>
        <w:t xml:space="preserve">employment, relationships and other circumstances compared to at the start of the Circle. </w:t>
      </w:r>
      <w:r w:rsidR="005B5919">
        <w:rPr>
          <w:rFonts w:ascii="Arial" w:hAnsi="Arial" w:cs="Arial"/>
          <w:sz w:val="21"/>
          <w:szCs w:val="21"/>
        </w:rPr>
        <w:t xml:space="preserve"> </w:t>
      </w:r>
      <w:r w:rsidR="00DC04DF">
        <w:rPr>
          <w:rFonts w:ascii="Arial" w:hAnsi="Arial" w:cs="Arial"/>
          <w:sz w:val="21"/>
          <w:szCs w:val="21"/>
        </w:rPr>
        <w:t xml:space="preserve">In the absence of a </w:t>
      </w:r>
      <w:r w:rsidR="005B5919">
        <w:rPr>
          <w:rFonts w:ascii="Arial" w:hAnsi="Arial" w:cs="Arial"/>
          <w:sz w:val="21"/>
          <w:szCs w:val="21"/>
        </w:rPr>
        <w:t>control group</w:t>
      </w:r>
      <w:r w:rsidR="00744A78">
        <w:rPr>
          <w:rFonts w:ascii="Arial" w:hAnsi="Arial" w:cs="Arial"/>
          <w:sz w:val="21"/>
          <w:szCs w:val="21"/>
        </w:rPr>
        <w:t>, these changes could not</w:t>
      </w:r>
      <w:r w:rsidR="00F94D14">
        <w:rPr>
          <w:rFonts w:ascii="Arial" w:hAnsi="Arial" w:cs="Arial"/>
          <w:sz w:val="21"/>
          <w:szCs w:val="21"/>
        </w:rPr>
        <w:t xml:space="preserve"> </w:t>
      </w:r>
      <w:r w:rsidR="005B5919">
        <w:rPr>
          <w:rFonts w:ascii="Arial" w:hAnsi="Arial" w:cs="Arial"/>
          <w:sz w:val="21"/>
          <w:szCs w:val="21"/>
        </w:rPr>
        <w:t xml:space="preserve">necessarily </w:t>
      </w:r>
      <w:r w:rsidR="00F94D14">
        <w:rPr>
          <w:rFonts w:ascii="Arial" w:hAnsi="Arial" w:cs="Arial"/>
          <w:sz w:val="21"/>
          <w:szCs w:val="21"/>
        </w:rPr>
        <w:t>be attributed to the action of the Circle.</w:t>
      </w:r>
      <w:r w:rsidR="00042C50">
        <w:rPr>
          <w:rFonts w:ascii="Arial" w:hAnsi="Arial" w:cs="Arial"/>
          <w:sz w:val="21"/>
          <w:szCs w:val="21"/>
        </w:rPr>
        <w:t xml:space="preserve"> </w:t>
      </w:r>
    </w:p>
    <w:p w:rsidR="00042C50" w:rsidRDefault="00042C50" w:rsidP="00042C50">
      <w:pPr>
        <w:pStyle w:val="Geenafstand"/>
        <w:rPr>
          <w:rFonts w:ascii="Arial" w:hAnsi="Arial" w:cs="Arial"/>
          <w:sz w:val="21"/>
          <w:szCs w:val="21"/>
        </w:rPr>
      </w:pPr>
    </w:p>
    <w:p w:rsidR="00531487" w:rsidRDefault="00531487" w:rsidP="00042C50">
      <w:pPr>
        <w:pStyle w:val="Geenafstand"/>
        <w:rPr>
          <w:rFonts w:ascii="Arial" w:hAnsi="Arial" w:cs="Arial"/>
          <w:sz w:val="21"/>
          <w:szCs w:val="21"/>
        </w:rPr>
      </w:pPr>
      <w:r>
        <w:rPr>
          <w:rFonts w:ascii="Arial" w:hAnsi="Arial" w:cs="Arial"/>
          <w:sz w:val="21"/>
          <w:szCs w:val="21"/>
        </w:rPr>
        <w:t xml:space="preserve">In an ongoing evaluation of 188 </w:t>
      </w:r>
      <w:r w:rsidR="00940824">
        <w:rPr>
          <w:rFonts w:ascii="Arial" w:hAnsi="Arial" w:cs="Arial"/>
          <w:sz w:val="21"/>
          <w:szCs w:val="21"/>
        </w:rPr>
        <w:t>Circles delivered in 6 areas across England</w:t>
      </w:r>
      <w:r w:rsidR="00934089">
        <w:rPr>
          <w:rFonts w:ascii="Arial" w:hAnsi="Arial" w:cs="Arial"/>
          <w:sz w:val="21"/>
          <w:szCs w:val="21"/>
        </w:rPr>
        <w:t xml:space="preserve"> (Winder </w:t>
      </w:r>
      <w:r w:rsidR="00934089">
        <w:rPr>
          <w:rFonts w:ascii="Arial" w:hAnsi="Arial" w:cs="Arial"/>
          <w:i/>
          <w:sz w:val="21"/>
          <w:szCs w:val="21"/>
        </w:rPr>
        <w:t>et al.</w:t>
      </w:r>
      <w:r w:rsidR="00934089">
        <w:rPr>
          <w:rFonts w:ascii="Arial" w:hAnsi="Arial" w:cs="Arial"/>
          <w:sz w:val="21"/>
          <w:szCs w:val="21"/>
        </w:rPr>
        <w:t xml:space="preserve"> 2017)</w:t>
      </w:r>
      <w:r>
        <w:rPr>
          <w:rFonts w:ascii="Arial" w:hAnsi="Arial" w:cs="Arial"/>
          <w:sz w:val="21"/>
          <w:szCs w:val="21"/>
        </w:rPr>
        <w:t xml:space="preserve">, an interim analysis </w:t>
      </w:r>
      <w:r w:rsidR="00940824">
        <w:rPr>
          <w:rFonts w:ascii="Arial" w:hAnsi="Arial" w:cs="Arial"/>
          <w:sz w:val="21"/>
          <w:szCs w:val="21"/>
        </w:rPr>
        <w:t xml:space="preserve">found </w:t>
      </w:r>
      <w:r w:rsidR="0023579B">
        <w:rPr>
          <w:rFonts w:ascii="Arial" w:hAnsi="Arial" w:cs="Arial"/>
          <w:sz w:val="21"/>
          <w:szCs w:val="21"/>
        </w:rPr>
        <w:t xml:space="preserve">that, of the 16 Circles which had been operating for at least six months, 81% of </w:t>
      </w:r>
      <w:r w:rsidR="00940824">
        <w:rPr>
          <w:rFonts w:ascii="Arial" w:hAnsi="Arial" w:cs="Arial"/>
          <w:sz w:val="21"/>
          <w:szCs w:val="21"/>
        </w:rPr>
        <w:t>Core Members demonstrated improvements in emotional security and emotional loneliness</w:t>
      </w:r>
      <w:r>
        <w:rPr>
          <w:rFonts w:ascii="Arial" w:hAnsi="Arial" w:cs="Arial"/>
          <w:sz w:val="21"/>
          <w:szCs w:val="21"/>
        </w:rPr>
        <w:t>.  Reductions in dynamic risk, as measured by the DRR, were also reported for those Circles which had operated for at least nine months (n=10).</w:t>
      </w:r>
    </w:p>
    <w:p w:rsidR="00BD390E" w:rsidRPr="008631E5" w:rsidRDefault="00531487" w:rsidP="00042C50">
      <w:pPr>
        <w:pStyle w:val="Geenafstand"/>
        <w:rPr>
          <w:rFonts w:ascii="Arial" w:hAnsi="Arial" w:cs="Arial"/>
          <w:sz w:val="21"/>
          <w:szCs w:val="21"/>
        </w:rPr>
      </w:pPr>
      <w:r>
        <w:rPr>
          <w:rFonts w:ascii="Arial" w:hAnsi="Arial" w:cs="Arial"/>
          <w:sz w:val="21"/>
          <w:szCs w:val="21"/>
        </w:rPr>
        <w:t xml:space="preserve">    </w:t>
      </w:r>
    </w:p>
    <w:p w:rsidR="008631E5" w:rsidRPr="008631E5" w:rsidRDefault="00A13F3A" w:rsidP="008631E5">
      <w:pPr>
        <w:pStyle w:val="Geenafstand"/>
        <w:rPr>
          <w:rFonts w:ascii="Arial" w:hAnsi="Arial" w:cs="Arial"/>
          <w:sz w:val="21"/>
          <w:szCs w:val="21"/>
        </w:rPr>
      </w:pPr>
      <w:r>
        <w:rPr>
          <w:rFonts w:ascii="Arial" w:hAnsi="Arial" w:cs="Arial"/>
          <w:sz w:val="21"/>
          <w:szCs w:val="21"/>
        </w:rPr>
        <w:t xml:space="preserve">Clarke </w:t>
      </w:r>
      <w:r>
        <w:rPr>
          <w:rFonts w:ascii="Arial" w:hAnsi="Arial" w:cs="Arial"/>
          <w:i/>
          <w:sz w:val="21"/>
          <w:szCs w:val="21"/>
        </w:rPr>
        <w:t>et al.</w:t>
      </w:r>
      <w:r>
        <w:rPr>
          <w:rFonts w:ascii="Arial" w:hAnsi="Arial" w:cs="Arial"/>
          <w:sz w:val="21"/>
          <w:szCs w:val="21"/>
        </w:rPr>
        <w:t xml:space="preserve"> (</w:t>
      </w:r>
      <w:r w:rsidR="00327373">
        <w:rPr>
          <w:rFonts w:ascii="Arial" w:hAnsi="Arial" w:cs="Arial"/>
          <w:sz w:val="21"/>
          <w:szCs w:val="21"/>
        </w:rPr>
        <w:t>2016</w:t>
      </w:r>
      <w:r w:rsidR="00744A78">
        <w:rPr>
          <w:rFonts w:ascii="Arial" w:hAnsi="Arial" w:cs="Arial"/>
          <w:sz w:val="21"/>
          <w:szCs w:val="21"/>
        </w:rPr>
        <w:t xml:space="preserve">) </w:t>
      </w:r>
      <w:r w:rsidR="005977F5">
        <w:rPr>
          <w:rFonts w:ascii="Arial" w:hAnsi="Arial" w:cs="Arial"/>
          <w:sz w:val="21"/>
          <w:szCs w:val="21"/>
        </w:rPr>
        <w:t xml:space="preserve">examined data from </w:t>
      </w:r>
      <w:r>
        <w:rPr>
          <w:rFonts w:ascii="Arial" w:hAnsi="Arial" w:cs="Arial"/>
          <w:sz w:val="21"/>
          <w:szCs w:val="21"/>
        </w:rPr>
        <w:t xml:space="preserve">275 Core </w:t>
      </w:r>
      <w:r w:rsidR="005977F5">
        <w:rPr>
          <w:rFonts w:ascii="Arial" w:hAnsi="Arial" w:cs="Arial"/>
          <w:sz w:val="21"/>
          <w:szCs w:val="21"/>
        </w:rPr>
        <w:t>M</w:t>
      </w:r>
      <w:r>
        <w:rPr>
          <w:rFonts w:ascii="Arial" w:hAnsi="Arial" w:cs="Arial"/>
          <w:sz w:val="21"/>
          <w:szCs w:val="21"/>
        </w:rPr>
        <w:t>embers</w:t>
      </w:r>
      <w:r w:rsidR="005977F5">
        <w:rPr>
          <w:rFonts w:ascii="Arial" w:hAnsi="Arial" w:cs="Arial"/>
          <w:sz w:val="21"/>
          <w:szCs w:val="21"/>
        </w:rPr>
        <w:t xml:space="preserve"> in Circles between 2002 and 2013</w:t>
      </w:r>
      <w:r w:rsidR="00744A78">
        <w:rPr>
          <w:rFonts w:ascii="Arial" w:hAnsi="Arial" w:cs="Arial"/>
          <w:sz w:val="21"/>
          <w:szCs w:val="21"/>
        </w:rPr>
        <w:t>.  M</w:t>
      </w:r>
      <w:r>
        <w:rPr>
          <w:rFonts w:ascii="Arial" w:hAnsi="Arial" w:cs="Arial"/>
          <w:sz w:val="21"/>
          <w:szCs w:val="21"/>
        </w:rPr>
        <w:t>ost were assessed as medium or higher risk of reconvic</w:t>
      </w:r>
      <w:r w:rsidR="00744A78">
        <w:rPr>
          <w:rFonts w:ascii="Arial" w:hAnsi="Arial" w:cs="Arial"/>
          <w:sz w:val="21"/>
          <w:szCs w:val="21"/>
        </w:rPr>
        <w:t>tion using Risk Matrix 2000S and</w:t>
      </w:r>
      <w:r>
        <w:rPr>
          <w:rFonts w:ascii="Arial" w:hAnsi="Arial" w:cs="Arial"/>
          <w:sz w:val="21"/>
          <w:szCs w:val="21"/>
        </w:rPr>
        <w:t xml:space="preserve">, compared to at the start of the Circle, significantly fewer Core </w:t>
      </w:r>
      <w:r w:rsidR="00744A78">
        <w:rPr>
          <w:rFonts w:ascii="Arial" w:hAnsi="Arial" w:cs="Arial"/>
          <w:sz w:val="21"/>
          <w:szCs w:val="21"/>
        </w:rPr>
        <w:t>M</w:t>
      </w:r>
      <w:r>
        <w:rPr>
          <w:rFonts w:ascii="Arial" w:hAnsi="Arial" w:cs="Arial"/>
          <w:sz w:val="21"/>
          <w:szCs w:val="21"/>
        </w:rPr>
        <w:t>embers were unemployed, significantly fewer were claiming benefits and significantly more were living with a partner, family or alone in independent accommodation.  Significantly more Core Members reported to be in a relationship than at the commencement of the Circle.  These outcomes could not necessarily be attributed to participation</w:t>
      </w:r>
      <w:r w:rsidR="00744A78">
        <w:rPr>
          <w:rFonts w:ascii="Arial" w:hAnsi="Arial" w:cs="Arial"/>
          <w:sz w:val="21"/>
          <w:szCs w:val="21"/>
        </w:rPr>
        <w:t xml:space="preserve"> </w:t>
      </w:r>
      <w:r>
        <w:rPr>
          <w:rFonts w:ascii="Arial" w:hAnsi="Arial" w:cs="Arial"/>
          <w:sz w:val="21"/>
          <w:szCs w:val="21"/>
        </w:rPr>
        <w:t>in a Circle.</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Circles UK is engaging with the Ministry of Justice to explore the feasibility of control-group reconviction comparison of this national data.    </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b/>
          <w:i/>
          <w:sz w:val="21"/>
          <w:szCs w:val="21"/>
        </w:rPr>
      </w:pPr>
      <w:r w:rsidRPr="008631E5">
        <w:rPr>
          <w:rFonts w:ascii="Arial" w:hAnsi="Arial" w:cs="Arial"/>
          <w:b/>
          <w:i/>
          <w:sz w:val="21"/>
          <w:szCs w:val="21"/>
        </w:rPr>
        <w:t>Cost effectiveness</w:t>
      </w:r>
    </w:p>
    <w:p w:rsidR="008631E5" w:rsidRPr="008631E5" w:rsidRDefault="008631E5" w:rsidP="008631E5">
      <w:pPr>
        <w:pStyle w:val="Geenafstand"/>
        <w:rPr>
          <w:rFonts w:ascii="Arial" w:hAnsi="Arial" w:cs="Arial"/>
          <w:sz w:val="21"/>
          <w:szCs w:val="21"/>
        </w:rPr>
      </w:pPr>
    </w:p>
    <w:p w:rsidR="004D4D72" w:rsidRPr="004D4D72" w:rsidRDefault="0015363E" w:rsidP="004D4D72">
      <w:pPr>
        <w:pStyle w:val="Geenafstand"/>
        <w:rPr>
          <w:rFonts w:ascii="Arial" w:hAnsi="Arial" w:cs="Arial"/>
        </w:rPr>
      </w:pPr>
      <w:r w:rsidRPr="008631E5">
        <w:rPr>
          <w:rFonts w:ascii="Arial" w:hAnsi="Arial" w:cs="Arial"/>
          <w:sz w:val="21"/>
          <w:szCs w:val="21"/>
        </w:rPr>
        <w:t>A cost-benefit analysis of the Minnesota COSA</w:t>
      </w:r>
      <w:r w:rsidRPr="00006B2F">
        <w:rPr>
          <w:rFonts w:ascii="Arial" w:hAnsi="Arial" w:cs="Arial"/>
          <w:sz w:val="21"/>
          <w:szCs w:val="21"/>
          <w:lang w:val="en-GB"/>
        </w:rPr>
        <w:t xml:space="preserve"> programme</w:t>
      </w:r>
      <w:r w:rsidRPr="008631E5">
        <w:rPr>
          <w:rFonts w:ascii="Arial" w:hAnsi="Arial" w:cs="Arial"/>
          <w:sz w:val="21"/>
          <w:szCs w:val="21"/>
        </w:rPr>
        <w:t xml:space="preserve"> identified an 82% return on investment as a result of avoiding the costs associated with recidivism </w:t>
      </w:r>
      <w:r w:rsidRPr="00006B2F">
        <w:rPr>
          <w:rFonts w:ascii="Arial" w:hAnsi="Arial" w:cs="Arial"/>
          <w:sz w:val="21"/>
          <w:szCs w:val="21"/>
        </w:rPr>
        <w:t>(</w:t>
      </w:r>
      <w:proofErr w:type="spellStart"/>
      <w:r w:rsidRPr="00006B2F">
        <w:rPr>
          <w:rFonts w:ascii="Arial" w:hAnsi="Arial" w:cs="Arial"/>
          <w:sz w:val="21"/>
          <w:szCs w:val="21"/>
        </w:rPr>
        <w:t>Duwe</w:t>
      </w:r>
      <w:proofErr w:type="spellEnd"/>
      <w:r w:rsidRPr="00006B2F">
        <w:rPr>
          <w:rFonts w:ascii="Arial" w:hAnsi="Arial" w:cs="Arial"/>
          <w:sz w:val="21"/>
          <w:szCs w:val="21"/>
        </w:rPr>
        <w:t>, 2012).</w:t>
      </w:r>
      <w:r w:rsidR="00615222">
        <w:rPr>
          <w:rFonts w:ascii="Arial" w:hAnsi="Arial" w:cs="Arial"/>
          <w:sz w:val="21"/>
          <w:szCs w:val="21"/>
        </w:rPr>
        <w:t xml:space="preserve">  The updated report published in 2018 demonstrated an even greater return of 273%: for each $1 spent on Circles, there was an estimated benefit of $3.73</w:t>
      </w:r>
      <w:r w:rsidR="00313F93">
        <w:rPr>
          <w:rFonts w:ascii="Arial" w:hAnsi="Arial" w:cs="Arial"/>
          <w:sz w:val="21"/>
          <w:szCs w:val="21"/>
        </w:rPr>
        <w:t xml:space="preserve"> (</w:t>
      </w:r>
      <w:proofErr w:type="spellStart"/>
      <w:r w:rsidR="00302CCD">
        <w:rPr>
          <w:rFonts w:ascii="Arial" w:hAnsi="Arial" w:cs="Arial"/>
          <w:sz w:val="21"/>
          <w:szCs w:val="21"/>
        </w:rPr>
        <w:t>Duwe</w:t>
      </w:r>
      <w:proofErr w:type="spellEnd"/>
      <w:r w:rsidR="00302CCD">
        <w:rPr>
          <w:rFonts w:ascii="Arial" w:hAnsi="Arial" w:cs="Arial"/>
          <w:sz w:val="21"/>
          <w:szCs w:val="21"/>
        </w:rPr>
        <w:t>, 2018)</w:t>
      </w:r>
      <w:r w:rsidR="00615222">
        <w:rPr>
          <w:rFonts w:ascii="Arial" w:hAnsi="Arial" w:cs="Arial"/>
          <w:sz w:val="21"/>
          <w:szCs w:val="21"/>
        </w:rPr>
        <w:t xml:space="preserve">. </w:t>
      </w:r>
      <w:r w:rsidR="004D4D72" w:rsidRPr="004D4D72">
        <w:rPr>
          <w:rFonts w:ascii="Arial" w:hAnsi="Arial" w:cs="Arial"/>
        </w:rPr>
        <w:t xml:space="preserve">The findings from the cost-benefit analysis reveal the program has generated an estimated $2 million in costs avoided to the state, resulting in a benefit of $40,923 per participant. The study also found that although difficult to implement, the </w:t>
      </w:r>
      <w:proofErr w:type="spellStart"/>
      <w:r w:rsidR="004D4D72" w:rsidRPr="004D4D72">
        <w:rPr>
          <w:rFonts w:ascii="Arial" w:hAnsi="Arial" w:cs="Arial"/>
        </w:rPr>
        <w:t>CoSA</w:t>
      </w:r>
      <w:proofErr w:type="spellEnd"/>
      <w:r w:rsidR="004D4D72" w:rsidRPr="004D4D72">
        <w:rPr>
          <w:rFonts w:ascii="Arial" w:hAnsi="Arial" w:cs="Arial"/>
        </w:rPr>
        <w:t xml:space="preserve"> model is a cost-effective intervention for sex offenders that could also be applied to other correctional populations with a high risk of violent recidivism.</w:t>
      </w:r>
    </w:p>
    <w:p w:rsidR="008631E5" w:rsidRPr="008631E5" w:rsidRDefault="00615222" w:rsidP="008631E5">
      <w:pPr>
        <w:pStyle w:val="Geenafstand"/>
        <w:rPr>
          <w:rFonts w:ascii="Arial" w:hAnsi="Arial" w:cs="Arial"/>
          <w:sz w:val="21"/>
          <w:szCs w:val="21"/>
        </w:rPr>
      </w:pPr>
      <w:r>
        <w:rPr>
          <w:rFonts w:ascii="Arial" w:hAnsi="Arial" w:cs="Arial"/>
          <w:sz w:val="21"/>
          <w:szCs w:val="21"/>
        </w:rPr>
        <w:t xml:space="preserve">   </w:t>
      </w:r>
      <w:r w:rsidR="0015363E" w:rsidRPr="00006B2F">
        <w:rPr>
          <w:rFonts w:ascii="Arial" w:hAnsi="Arial" w:cs="Arial"/>
          <w:sz w:val="21"/>
          <w:szCs w:val="21"/>
        </w:rPr>
        <w:t xml:space="preserve">  </w:t>
      </w:r>
    </w:p>
    <w:p w:rsidR="00615222" w:rsidRDefault="00615222" w:rsidP="00615222">
      <w:pPr>
        <w:pStyle w:val="Geenafstand"/>
        <w:rPr>
          <w:rFonts w:ascii="Arial" w:hAnsi="Arial" w:cs="Arial"/>
          <w:sz w:val="21"/>
          <w:szCs w:val="21"/>
        </w:rPr>
      </w:pPr>
      <w:r w:rsidRPr="00033B89">
        <w:rPr>
          <w:rFonts w:ascii="Arial" w:hAnsi="Arial" w:cs="Arial"/>
          <w:sz w:val="21"/>
          <w:szCs w:val="21"/>
        </w:rPr>
        <w:t>Elliot &amp; Beech (2012)</w:t>
      </w:r>
      <w:r w:rsidRPr="008631E5">
        <w:rPr>
          <w:rFonts w:ascii="Arial" w:hAnsi="Arial" w:cs="Arial"/>
          <w:sz w:val="21"/>
          <w:szCs w:val="21"/>
        </w:rPr>
        <w:t xml:space="preserve"> also reported an overall cost benefit of </w:t>
      </w:r>
      <w:r w:rsidR="00313F93">
        <w:rPr>
          <w:rFonts w:ascii="Arial" w:hAnsi="Arial" w:cs="Arial"/>
          <w:sz w:val="21"/>
          <w:szCs w:val="21"/>
        </w:rPr>
        <w:t>Circles</w:t>
      </w:r>
      <w:r w:rsidRPr="008631E5">
        <w:rPr>
          <w:rFonts w:ascii="Arial" w:hAnsi="Arial" w:cs="Arial"/>
          <w:sz w:val="21"/>
          <w:szCs w:val="21"/>
        </w:rPr>
        <w:t xml:space="preserve"> in England and Wales: an </w:t>
      </w:r>
      <w:r w:rsidRPr="008631E5">
        <w:rPr>
          <w:rFonts w:ascii="Arial" w:hAnsi="Arial" w:cs="Arial"/>
          <w:color w:val="000000"/>
          <w:sz w:val="21"/>
          <w:szCs w:val="21"/>
        </w:rPr>
        <w:t>investment in C</w:t>
      </w:r>
      <w:r w:rsidR="00313F93">
        <w:rPr>
          <w:rFonts w:ascii="Arial" w:hAnsi="Arial" w:cs="Arial"/>
          <w:color w:val="000000"/>
          <w:sz w:val="21"/>
          <w:szCs w:val="21"/>
        </w:rPr>
        <w:t>ircles</w:t>
      </w:r>
      <w:r w:rsidRPr="008631E5">
        <w:rPr>
          <w:rFonts w:ascii="Arial" w:hAnsi="Arial" w:cs="Arial"/>
          <w:color w:val="000000"/>
          <w:sz w:val="21"/>
          <w:szCs w:val="21"/>
        </w:rPr>
        <w:t xml:space="preserve"> was found to provide a cost saving of £23,494 per annum</w:t>
      </w:r>
      <w:r>
        <w:rPr>
          <w:rFonts w:ascii="Arial" w:hAnsi="Arial" w:cs="Arial"/>
          <w:color w:val="000000"/>
          <w:sz w:val="21"/>
          <w:szCs w:val="21"/>
        </w:rPr>
        <w:t>, per 100 offenders,</w:t>
      </w:r>
      <w:r w:rsidRPr="008631E5">
        <w:rPr>
          <w:rFonts w:ascii="Arial" w:hAnsi="Arial" w:cs="Arial"/>
          <w:color w:val="000000"/>
          <w:sz w:val="21"/>
          <w:szCs w:val="21"/>
        </w:rPr>
        <w:t xml:space="preserve"> an</w:t>
      </w:r>
      <w:r w:rsidR="00F74A34">
        <w:rPr>
          <w:rFonts w:ascii="Arial" w:hAnsi="Arial" w:cs="Arial"/>
          <w:color w:val="000000"/>
          <w:sz w:val="21"/>
          <w:szCs w:val="21"/>
        </w:rPr>
        <w:t>d a benefit-cost ratio of 1.04.</w:t>
      </w:r>
      <w:r>
        <w:rPr>
          <w:rFonts w:ascii="Arial" w:hAnsi="Arial" w:cs="Arial"/>
          <w:color w:val="000000"/>
          <w:sz w:val="21"/>
          <w:szCs w:val="21"/>
        </w:rPr>
        <w:t xml:space="preserve">  </w:t>
      </w:r>
      <w:r w:rsidR="00313F93">
        <w:rPr>
          <w:rFonts w:ascii="Arial" w:hAnsi="Arial" w:cs="Arial"/>
          <w:color w:val="000000"/>
          <w:sz w:val="21"/>
          <w:szCs w:val="21"/>
        </w:rPr>
        <w:t>While this may appear a modest return on investment, it is comparable to other criminal justice interventions.  When the full extent of the costs of sexual abuse for victims, families and wider society are considered, the expected cost savings attributed to Circles may be in the region of £650,000-£1.4m</w:t>
      </w:r>
      <w:r w:rsidRPr="008631E5">
        <w:rPr>
          <w:rFonts w:ascii="Arial" w:hAnsi="Arial" w:cs="Arial"/>
          <w:color w:val="000000"/>
          <w:sz w:val="21"/>
          <w:szCs w:val="21"/>
        </w:rPr>
        <w:t>.</w:t>
      </w:r>
      <w:r w:rsidRPr="008631E5">
        <w:rPr>
          <w:rFonts w:ascii="Arial" w:hAnsi="Arial" w:cs="Arial"/>
          <w:sz w:val="21"/>
          <w:szCs w:val="21"/>
        </w:rPr>
        <w:t xml:space="preserve"> </w:t>
      </w:r>
    </w:p>
    <w:p w:rsidR="008631E5" w:rsidRDefault="008631E5" w:rsidP="008631E5">
      <w:pPr>
        <w:pStyle w:val="Geenafstand"/>
        <w:rPr>
          <w:rFonts w:ascii="Arial" w:hAnsi="Arial" w:cs="Arial"/>
          <w:sz w:val="21"/>
          <w:szCs w:val="21"/>
        </w:rPr>
      </w:pPr>
    </w:p>
    <w:p w:rsidR="00313F93" w:rsidRPr="008631E5" w:rsidRDefault="00313F93" w:rsidP="008631E5">
      <w:pPr>
        <w:pStyle w:val="Geenafstand"/>
        <w:rPr>
          <w:rFonts w:ascii="Arial" w:hAnsi="Arial" w:cs="Arial"/>
          <w:sz w:val="21"/>
          <w:szCs w:val="21"/>
        </w:rPr>
      </w:pPr>
    </w:p>
    <w:p w:rsidR="00EB7F40" w:rsidRDefault="00EB7F40" w:rsidP="008631E5">
      <w:pPr>
        <w:pStyle w:val="Geenafstand"/>
        <w:rPr>
          <w:rFonts w:ascii="Arial" w:hAnsi="Arial" w:cs="Arial"/>
          <w:sz w:val="21"/>
          <w:szCs w:val="21"/>
        </w:rPr>
      </w:pPr>
      <w:r>
        <w:rPr>
          <w:rFonts w:ascii="Arial" w:hAnsi="Arial" w:cs="Arial"/>
          <w:sz w:val="21"/>
          <w:szCs w:val="21"/>
        </w:rPr>
        <w:t>Banks, T., Milner, R. &amp; Hough, A. (2015) Evaluating Yorkshire &amp; Humberside Circles of Support and Accountability 2011-2015: Core Members, Volunteers and Partnership Working.  York: YHCOSA</w:t>
      </w:r>
    </w:p>
    <w:p w:rsidR="00EB7F40" w:rsidRDefault="00EB7F40"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Bates, A., Saunders, R., &amp; Wilson, C. (2007).</w:t>
      </w:r>
      <w:r w:rsidRPr="008631E5">
        <w:rPr>
          <w:rFonts w:ascii="Arial" w:hAnsi="Arial" w:cs="Arial"/>
          <w:color w:val="555555"/>
          <w:sz w:val="21"/>
          <w:szCs w:val="21"/>
        </w:rPr>
        <w:t> </w:t>
      </w:r>
      <w:hyperlink r:id="rId11" w:tgtFrame="_blank" w:tooltip="Doing something about it" w:history="1">
        <w:r w:rsidRPr="008631E5">
          <w:rPr>
            <w:rStyle w:val="Nadruk"/>
            <w:rFonts w:ascii="Arial" w:hAnsi="Arial" w:cs="Arial"/>
            <w:i w:val="0"/>
            <w:sz w:val="21"/>
            <w:szCs w:val="21"/>
          </w:rPr>
          <w:t>A follow-up study of sex offenders participating in Thames Valley Circles of Support and Accountability.</w:t>
        </w:r>
      </w:hyperlink>
      <w:r w:rsidRPr="008631E5">
        <w:rPr>
          <w:rFonts w:ascii="Arial" w:hAnsi="Arial" w:cs="Arial"/>
          <w:i/>
          <w:sz w:val="21"/>
          <w:szCs w:val="21"/>
        </w:rPr>
        <w:t>  British Journal of Community Justice</w:t>
      </w:r>
      <w:r w:rsidRPr="008631E5">
        <w:rPr>
          <w:rFonts w:ascii="Arial" w:hAnsi="Arial" w:cs="Arial"/>
          <w:sz w:val="21"/>
          <w:szCs w:val="21"/>
        </w:rPr>
        <w:t>, 5,</w:t>
      </w:r>
      <w:r w:rsidRPr="008631E5">
        <w:rPr>
          <w:rFonts w:ascii="Arial" w:hAnsi="Arial" w:cs="Arial"/>
          <w:color w:val="555555"/>
          <w:sz w:val="21"/>
          <w:szCs w:val="21"/>
        </w:rPr>
        <w:t xml:space="preserve"> 1</w:t>
      </w:r>
      <w:r w:rsidRPr="008631E5">
        <w:rPr>
          <w:rFonts w:ascii="Arial" w:hAnsi="Arial" w:cs="Arial"/>
          <w:sz w:val="21"/>
          <w:szCs w:val="21"/>
        </w:rPr>
        <w:t>.</w:t>
      </w:r>
    </w:p>
    <w:p w:rsidR="008631E5" w:rsidRPr="008631E5" w:rsidRDefault="008631E5" w:rsidP="008631E5">
      <w:pPr>
        <w:pStyle w:val="Geenafstand"/>
        <w:rPr>
          <w:rFonts w:ascii="Arial" w:eastAsia="Times New Roman" w:hAnsi="Arial" w:cs="Arial"/>
          <w:color w:val="000000"/>
          <w:sz w:val="21"/>
          <w:szCs w:val="21"/>
          <w:lang w:eastAsia="en-GB"/>
        </w:rPr>
      </w:pPr>
      <w:r w:rsidRPr="008631E5">
        <w:rPr>
          <w:rFonts w:ascii="Arial" w:hAnsi="Arial" w:cs="Arial"/>
          <w:sz w:val="21"/>
          <w:szCs w:val="21"/>
        </w:rPr>
        <w:br/>
      </w:r>
      <w:r w:rsidRPr="008631E5">
        <w:rPr>
          <w:rFonts w:ascii="Arial" w:eastAsia="Times New Roman" w:hAnsi="Arial" w:cs="Arial"/>
          <w:color w:val="000000"/>
          <w:sz w:val="21"/>
          <w:szCs w:val="21"/>
          <w:lang w:eastAsia="en-GB"/>
        </w:rPr>
        <w:t xml:space="preserve">Bates, A., Macrae, R., Williams, D., &amp; Webb, C. (2012). Ever-increasing circles: A descriptive study </w:t>
      </w:r>
      <w:r w:rsidRPr="008631E5">
        <w:rPr>
          <w:rFonts w:ascii="Arial" w:eastAsia="Times New Roman" w:hAnsi="Arial" w:cs="Arial"/>
          <w:color w:val="000000"/>
          <w:sz w:val="21"/>
          <w:szCs w:val="21"/>
          <w:lang w:eastAsia="en-GB"/>
        </w:rPr>
        <w:lastRenderedPageBreak/>
        <w:t xml:space="preserve">of Hampshire and Thames Valley Circles of Support and Accountability 2002-09. </w:t>
      </w:r>
      <w:r w:rsidRPr="00A035AC">
        <w:rPr>
          <w:rFonts w:ascii="Arial" w:eastAsia="Times New Roman" w:hAnsi="Arial" w:cs="Arial"/>
          <w:i/>
          <w:color w:val="000000"/>
          <w:sz w:val="21"/>
          <w:szCs w:val="21"/>
          <w:lang w:eastAsia="en-GB"/>
        </w:rPr>
        <w:t>Journal of Sexual Aggression,18, 355-373</w:t>
      </w:r>
      <w:r w:rsidRPr="008631E5">
        <w:rPr>
          <w:rFonts w:ascii="Arial" w:eastAsia="Times New Roman" w:hAnsi="Arial" w:cs="Arial"/>
          <w:color w:val="000000"/>
          <w:sz w:val="21"/>
          <w:szCs w:val="21"/>
          <w:lang w:eastAsia="en-GB"/>
        </w:rPr>
        <w:t>.</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eastAsia="Times New Roman" w:hAnsi="Arial" w:cs="Arial"/>
          <w:color w:val="000000"/>
          <w:sz w:val="21"/>
          <w:szCs w:val="21"/>
          <w:lang w:eastAsia="en-GB"/>
        </w:rPr>
      </w:pPr>
      <w:r w:rsidRPr="008631E5">
        <w:rPr>
          <w:rFonts w:ascii="Arial" w:eastAsia="Times New Roman" w:hAnsi="Arial" w:cs="Arial"/>
          <w:color w:val="000000"/>
          <w:sz w:val="21"/>
          <w:szCs w:val="21"/>
          <w:lang w:eastAsia="en-GB"/>
        </w:rPr>
        <w:t xml:space="preserve">Bates, A., Williams, D., Wilson, C., &amp; Wilson, R. J. (2013). Circles South East: The first 10 years 2002-2012. </w:t>
      </w:r>
      <w:r w:rsidRPr="00A035AC">
        <w:rPr>
          <w:rFonts w:ascii="Arial" w:eastAsia="Times New Roman" w:hAnsi="Arial" w:cs="Arial"/>
          <w:i/>
          <w:color w:val="000000"/>
          <w:sz w:val="21"/>
          <w:szCs w:val="21"/>
          <w:lang w:eastAsia="en-GB"/>
        </w:rPr>
        <w:t>International Journal of Offender Therapy and Comparative Criminology</w:t>
      </w:r>
      <w:r w:rsidRPr="008631E5">
        <w:rPr>
          <w:rFonts w:ascii="Arial" w:eastAsia="Times New Roman" w:hAnsi="Arial" w:cs="Arial"/>
          <w:color w:val="000000"/>
          <w:sz w:val="21"/>
          <w:szCs w:val="21"/>
          <w:lang w:eastAsia="en-GB"/>
        </w:rPr>
        <w:t> </w:t>
      </w:r>
    </w:p>
    <w:p w:rsidR="008631E5" w:rsidRPr="008631E5" w:rsidRDefault="008631E5" w:rsidP="008631E5">
      <w:pPr>
        <w:pStyle w:val="Geenafstand"/>
        <w:rPr>
          <w:rFonts w:ascii="Arial" w:eastAsia="Times New Roman" w:hAnsi="Arial" w:cs="Arial"/>
          <w:color w:val="000000"/>
          <w:sz w:val="21"/>
          <w:szCs w:val="21"/>
          <w:lang w:eastAsia="en-GB"/>
        </w:rPr>
      </w:pPr>
    </w:p>
    <w:p w:rsidR="00315C9F" w:rsidRDefault="00A13F3A" w:rsidP="008631E5">
      <w:pPr>
        <w:pStyle w:val="Geenafstand"/>
        <w:rPr>
          <w:rFonts w:ascii="Arial" w:hAnsi="Arial" w:cs="Arial"/>
          <w:sz w:val="18"/>
          <w:szCs w:val="18"/>
        </w:rPr>
      </w:pPr>
      <w:r>
        <w:rPr>
          <w:rFonts w:ascii="Arial" w:hAnsi="Arial" w:cs="Arial"/>
          <w:sz w:val="21"/>
          <w:szCs w:val="21"/>
        </w:rPr>
        <w:t>Clarke,</w:t>
      </w:r>
      <w:r w:rsidR="00315C9F">
        <w:rPr>
          <w:rFonts w:ascii="Arial" w:hAnsi="Arial" w:cs="Arial"/>
          <w:sz w:val="21"/>
          <w:szCs w:val="21"/>
        </w:rPr>
        <w:t xml:space="preserve"> M., Brown, S., &amp; Völlm, B. (2015).  Circles of Support and Accountability for sex offenders:</w:t>
      </w:r>
      <w:r w:rsidR="00D77D52">
        <w:rPr>
          <w:rFonts w:ascii="Arial" w:hAnsi="Arial" w:cs="Arial"/>
          <w:sz w:val="21"/>
          <w:szCs w:val="21"/>
        </w:rPr>
        <w:t xml:space="preserve"> </w:t>
      </w:r>
      <w:r w:rsidR="00315C9F">
        <w:rPr>
          <w:rFonts w:ascii="Arial" w:hAnsi="Arial" w:cs="Arial"/>
          <w:sz w:val="21"/>
          <w:szCs w:val="21"/>
        </w:rPr>
        <w:t xml:space="preserve">a systematic </w:t>
      </w:r>
      <w:r w:rsidR="003E2B32">
        <w:rPr>
          <w:rFonts w:ascii="Arial" w:hAnsi="Arial" w:cs="Arial"/>
          <w:sz w:val="21"/>
          <w:szCs w:val="21"/>
        </w:rPr>
        <w:t>review of</w:t>
      </w:r>
      <w:r w:rsidR="00315C9F">
        <w:rPr>
          <w:rFonts w:ascii="Arial" w:hAnsi="Arial" w:cs="Arial"/>
          <w:sz w:val="21"/>
          <w:szCs w:val="21"/>
        </w:rPr>
        <w:t xml:space="preserve"> outcomes.  </w:t>
      </w:r>
      <w:r w:rsidR="00315C9F" w:rsidRPr="008631E5">
        <w:rPr>
          <w:rStyle w:val="Nadruk"/>
          <w:rFonts w:ascii="Arial" w:hAnsi="Arial" w:cs="Arial"/>
          <w:sz w:val="21"/>
          <w:szCs w:val="21"/>
        </w:rPr>
        <w:t>Sexual Abuse: A Journal of Research and Treatment</w:t>
      </w:r>
      <w:r w:rsidR="003E2B32">
        <w:rPr>
          <w:rFonts w:ascii="Arial" w:hAnsi="Arial" w:cs="Arial"/>
          <w:sz w:val="21"/>
          <w:szCs w:val="21"/>
        </w:rPr>
        <w:t>.</w:t>
      </w:r>
      <w:r w:rsidR="003E2B32">
        <w:rPr>
          <w:rFonts w:ascii="Arial" w:hAnsi="Arial" w:cs="Arial"/>
          <w:sz w:val="18"/>
          <w:szCs w:val="18"/>
        </w:rPr>
        <w:t xml:space="preserve"> [</w:t>
      </w:r>
      <w:r w:rsidR="00315C9F">
        <w:rPr>
          <w:rFonts w:ascii="Arial" w:hAnsi="Arial" w:cs="Arial"/>
          <w:sz w:val="18"/>
          <w:szCs w:val="18"/>
        </w:rPr>
        <w:t>Epub ahead of print]</w:t>
      </w:r>
    </w:p>
    <w:p w:rsidR="00315C9F" w:rsidRDefault="00315C9F" w:rsidP="008631E5">
      <w:pPr>
        <w:pStyle w:val="Geenafstand"/>
        <w:rPr>
          <w:rFonts w:ascii="Arial" w:hAnsi="Arial" w:cs="Arial"/>
          <w:sz w:val="18"/>
          <w:szCs w:val="18"/>
        </w:rPr>
      </w:pPr>
    </w:p>
    <w:p w:rsidR="007125CF" w:rsidRPr="00327373" w:rsidRDefault="007125CF" w:rsidP="00327373">
      <w:pPr>
        <w:autoSpaceDE w:val="0"/>
        <w:autoSpaceDN w:val="0"/>
        <w:adjustRightInd w:val="0"/>
        <w:spacing w:after="0" w:line="240" w:lineRule="auto"/>
        <w:rPr>
          <w:rFonts w:ascii="Arial" w:eastAsiaTheme="minorHAnsi" w:hAnsi="Arial" w:cs="Arial"/>
          <w:i/>
          <w:iCs/>
          <w:sz w:val="21"/>
          <w:szCs w:val="21"/>
          <w:lang w:val="en-GB"/>
        </w:rPr>
      </w:pPr>
      <w:r w:rsidRPr="007125CF">
        <w:rPr>
          <w:rFonts w:ascii="Arial" w:eastAsiaTheme="minorHAnsi" w:hAnsi="Arial" w:cs="Arial"/>
          <w:sz w:val="21"/>
          <w:szCs w:val="21"/>
          <w:lang w:val="en-GB"/>
        </w:rPr>
        <w:t>Clarke, M., Warwick, L., &amp; Völlm, B. (</w:t>
      </w:r>
      <w:r w:rsidR="00327373">
        <w:rPr>
          <w:rFonts w:ascii="Arial" w:eastAsiaTheme="minorHAnsi" w:hAnsi="Arial" w:cs="Arial"/>
          <w:sz w:val="21"/>
          <w:szCs w:val="21"/>
          <w:lang w:val="en-GB"/>
        </w:rPr>
        <w:t>2016</w:t>
      </w:r>
      <w:r w:rsidRPr="007125CF">
        <w:rPr>
          <w:rFonts w:ascii="Arial" w:eastAsiaTheme="minorHAnsi" w:hAnsi="Arial" w:cs="Arial"/>
          <w:sz w:val="21"/>
          <w:szCs w:val="21"/>
          <w:lang w:val="en-GB"/>
        </w:rPr>
        <w:t xml:space="preserve">). </w:t>
      </w:r>
      <w:r w:rsidRPr="00327373">
        <w:rPr>
          <w:rFonts w:ascii="Arial" w:eastAsiaTheme="minorHAnsi" w:hAnsi="Arial" w:cs="Arial"/>
          <w:iCs/>
          <w:sz w:val="21"/>
          <w:szCs w:val="21"/>
          <w:lang w:val="en-GB"/>
        </w:rPr>
        <w:t>Circles of Support and Accountability: The characteristics</w:t>
      </w:r>
      <w:r w:rsidR="00327373" w:rsidRPr="00327373">
        <w:rPr>
          <w:rFonts w:ascii="Arial" w:eastAsiaTheme="minorHAnsi" w:hAnsi="Arial" w:cs="Arial"/>
          <w:iCs/>
          <w:sz w:val="21"/>
          <w:szCs w:val="21"/>
          <w:lang w:val="en-GB"/>
        </w:rPr>
        <w:t xml:space="preserve"> </w:t>
      </w:r>
      <w:r w:rsidRPr="00327373">
        <w:rPr>
          <w:rFonts w:ascii="Arial" w:eastAsiaTheme="minorHAnsi" w:hAnsi="Arial" w:cs="Arial"/>
          <w:iCs/>
          <w:sz w:val="21"/>
          <w:szCs w:val="21"/>
          <w:lang w:val="en-GB"/>
        </w:rPr>
        <w:t xml:space="preserve">of </w:t>
      </w:r>
      <w:r w:rsidR="00327373" w:rsidRPr="00327373">
        <w:rPr>
          <w:rFonts w:ascii="Arial" w:eastAsiaTheme="minorHAnsi" w:hAnsi="Arial" w:cs="Arial"/>
          <w:iCs/>
          <w:sz w:val="21"/>
          <w:szCs w:val="21"/>
          <w:lang w:val="en-GB"/>
        </w:rPr>
        <w:t>C</w:t>
      </w:r>
      <w:r w:rsidRPr="00327373">
        <w:rPr>
          <w:rFonts w:ascii="Arial" w:eastAsiaTheme="minorHAnsi" w:hAnsi="Arial" w:cs="Arial"/>
          <w:iCs/>
          <w:sz w:val="21"/>
          <w:szCs w:val="21"/>
          <w:lang w:val="en-GB"/>
        </w:rPr>
        <w:t xml:space="preserve">ore </w:t>
      </w:r>
      <w:r w:rsidR="00327373" w:rsidRPr="00327373">
        <w:rPr>
          <w:rFonts w:ascii="Arial" w:eastAsiaTheme="minorHAnsi" w:hAnsi="Arial" w:cs="Arial"/>
          <w:iCs/>
          <w:sz w:val="21"/>
          <w:szCs w:val="21"/>
          <w:lang w:val="en-GB"/>
        </w:rPr>
        <w:t>M</w:t>
      </w:r>
      <w:r w:rsidRPr="00327373">
        <w:rPr>
          <w:rFonts w:ascii="Arial" w:eastAsiaTheme="minorHAnsi" w:hAnsi="Arial" w:cs="Arial"/>
          <w:iCs/>
          <w:sz w:val="21"/>
          <w:szCs w:val="21"/>
          <w:lang w:val="en-GB"/>
        </w:rPr>
        <w:t xml:space="preserve">embers in the </w:t>
      </w:r>
      <w:r w:rsidR="00327373" w:rsidRPr="00327373">
        <w:rPr>
          <w:rFonts w:ascii="Arial" w:eastAsiaTheme="minorHAnsi" w:hAnsi="Arial" w:cs="Arial"/>
          <w:iCs/>
          <w:sz w:val="21"/>
          <w:szCs w:val="21"/>
          <w:lang w:val="en-GB"/>
        </w:rPr>
        <w:t>England and Wales</w:t>
      </w:r>
      <w:r w:rsidR="00327373">
        <w:rPr>
          <w:rFonts w:ascii="Arial" w:eastAsiaTheme="minorHAnsi" w:hAnsi="Arial" w:cs="Arial"/>
          <w:i/>
          <w:iCs/>
          <w:sz w:val="21"/>
          <w:szCs w:val="21"/>
          <w:lang w:val="en-GB"/>
        </w:rPr>
        <w:t>. Criminal Behaviour and Mental Health</w:t>
      </w:r>
    </w:p>
    <w:p w:rsidR="007125CF" w:rsidRDefault="007125CF" w:rsidP="007125CF">
      <w:pPr>
        <w:pStyle w:val="Geenafstand"/>
        <w:rPr>
          <w:rFonts w:ascii="Arial" w:hAnsi="Arial" w:cs="Arial"/>
          <w:sz w:val="21"/>
          <w:szCs w:val="21"/>
        </w:rPr>
      </w:pPr>
    </w:p>
    <w:p w:rsidR="0036328B" w:rsidRPr="0036328B" w:rsidRDefault="0036328B" w:rsidP="0036328B">
      <w:pPr>
        <w:autoSpaceDE w:val="0"/>
        <w:autoSpaceDN w:val="0"/>
        <w:adjustRightInd w:val="0"/>
        <w:rPr>
          <w:rFonts w:ascii="Arial" w:hAnsi="Arial"/>
        </w:rPr>
      </w:pPr>
      <w:proofErr w:type="spellStart"/>
      <w:r>
        <w:rPr>
          <w:rFonts w:ascii="Arial" w:eastAsia="Times New Roman" w:hAnsi="Arial"/>
          <w:lang w:eastAsia="en-GB"/>
        </w:rPr>
        <w:t>Dominey</w:t>
      </w:r>
      <w:proofErr w:type="spellEnd"/>
      <w:r>
        <w:rPr>
          <w:rFonts w:ascii="Arial" w:eastAsia="Times New Roman" w:hAnsi="Arial"/>
          <w:lang w:eastAsia="en-GB"/>
        </w:rPr>
        <w:t xml:space="preserve">, J &amp; Boswell, G. (2018). </w:t>
      </w:r>
      <w:r w:rsidRPr="0036328B">
        <w:rPr>
          <w:rFonts w:ascii="Arial" w:eastAsia="Times New Roman" w:hAnsi="Arial"/>
          <w:lang w:eastAsia="en-GB"/>
        </w:rPr>
        <w:t>‘Why Wouldn’t You Have a Circle?’ An Evaluation of the Glebe House Circles Pilot</w:t>
      </w:r>
      <w:r>
        <w:rPr>
          <w:rFonts w:ascii="Arial" w:eastAsia="Times New Roman" w:hAnsi="Arial"/>
          <w:lang w:eastAsia="en-GB"/>
        </w:rPr>
        <w:t xml:space="preserve">. </w:t>
      </w:r>
      <w:r w:rsidRPr="0036328B">
        <w:rPr>
          <w:rFonts w:ascii="Arial" w:eastAsia="Times New Roman" w:hAnsi="Arial"/>
          <w:lang w:eastAsia="en-GB"/>
        </w:rPr>
        <w:t>Institute of Criminology, Cambridge University, July 2018)</w:t>
      </w:r>
    </w:p>
    <w:p w:rsidR="008631E5" w:rsidRPr="008631E5" w:rsidRDefault="008631E5" w:rsidP="008631E5">
      <w:pPr>
        <w:pStyle w:val="Geenafstand"/>
        <w:rPr>
          <w:rStyle w:val="cit-last-page2"/>
          <w:rFonts w:ascii="Arial" w:hAnsi="Arial" w:cs="Arial"/>
          <w:iCs/>
          <w:color w:val="222222"/>
          <w:sz w:val="21"/>
          <w:szCs w:val="21"/>
        </w:rPr>
      </w:pPr>
      <w:proofErr w:type="spellStart"/>
      <w:r w:rsidRPr="008631E5">
        <w:rPr>
          <w:rFonts w:ascii="Arial" w:hAnsi="Arial" w:cs="Arial"/>
          <w:sz w:val="21"/>
          <w:szCs w:val="21"/>
        </w:rPr>
        <w:t>Duwe</w:t>
      </w:r>
      <w:proofErr w:type="spellEnd"/>
      <w:r w:rsidRPr="008631E5">
        <w:rPr>
          <w:rFonts w:ascii="Arial" w:hAnsi="Arial" w:cs="Arial"/>
          <w:sz w:val="21"/>
          <w:szCs w:val="21"/>
        </w:rPr>
        <w:t xml:space="preserve">, G. (2012).  </w:t>
      </w:r>
      <w:r w:rsidRPr="008631E5">
        <w:rPr>
          <w:rStyle w:val="cit-title6"/>
          <w:rFonts w:ascii="Arial" w:hAnsi="Arial" w:cs="Arial"/>
          <w:color w:val="222222"/>
          <w:sz w:val="21"/>
          <w:szCs w:val="21"/>
        </w:rPr>
        <w:t xml:space="preserve">Can Circles of Support and Accountability (COSA) Work in the United States? Preliminary Results from a Randomized Experiment in Minnesota. </w:t>
      </w:r>
      <w:r w:rsidRPr="008631E5">
        <w:rPr>
          <w:rStyle w:val="HTML-citaat"/>
          <w:rFonts w:ascii="Arial" w:hAnsi="Arial" w:cs="Arial"/>
          <w:color w:val="222222"/>
          <w:sz w:val="21"/>
          <w:szCs w:val="21"/>
        </w:rPr>
        <w:t xml:space="preserve">Sex Abuse, </w:t>
      </w:r>
      <w:r w:rsidRPr="008631E5">
        <w:rPr>
          <w:rStyle w:val="cit-vol2"/>
          <w:rFonts w:ascii="Arial" w:hAnsi="Arial" w:cs="Arial"/>
          <w:i/>
          <w:iCs/>
          <w:color w:val="222222"/>
          <w:sz w:val="21"/>
          <w:szCs w:val="21"/>
        </w:rPr>
        <w:t>25</w:t>
      </w:r>
      <w:r w:rsidRPr="008631E5">
        <w:rPr>
          <w:rStyle w:val="cit-sep2"/>
          <w:rFonts w:ascii="Arial" w:hAnsi="Arial" w:cs="Arial"/>
          <w:i/>
          <w:iCs/>
          <w:color w:val="222222"/>
          <w:sz w:val="21"/>
          <w:szCs w:val="21"/>
        </w:rPr>
        <w:t xml:space="preserve">, </w:t>
      </w:r>
      <w:r w:rsidRPr="008631E5">
        <w:rPr>
          <w:rStyle w:val="cit-first-page"/>
          <w:rFonts w:ascii="Arial" w:hAnsi="Arial" w:cs="Arial"/>
          <w:iCs/>
          <w:color w:val="222222"/>
          <w:sz w:val="21"/>
          <w:szCs w:val="21"/>
        </w:rPr>
        <w:t>143</w:t>
      </w:r>
      <w:r w:rsidRPr="008631E5">
        <w:rPr>
          <w:rStyle w:val="cit-sep2"/>
          <w:rFonts w:ascii="Arial" w:hAnsi="Arial" w:cs="Arial"/>
          <w:iCs/>
          <w:color w:val="222222"/>
          <w:sz w:val="21"/>
          <w:szCs w:val="21"/>
        </w:rPr>
        <w:t>-</w:t>
      </w:r>
      <w:r w:rsidRPr="008631E5">
        <w:rPr>
          <w:rStyle w:val="cit-last-page2"/>
          <w:rFonts w:ascii="Arial" w:hAnsi="Arial" w:cs="Arial"/>
          <w:iCs/>
          <w:color w:val="222222"/>
          <w:sz w:val="21"/>
          <w:szCs w:val="21"/>
        </w:rPr>
        <w:t>165</w:t>
      </w:r>
    </w:p>
    <w:p w:rsidR="008631E5" w:rsidRDefault="008631E5" w:rsidP="008631E5">
      <w:pPr>
        <w:pStyle w:val="Geenafstand"/>
        <w:rPr>
          <w:rStyle w:val="cit-last-page2"/>
          <w:rFonts w:ascii="Arial" w:hAnsi="Arial" w:cs="Arial"/>
          <w:sz w:val="21"/>
          <w:szCs w:val="21"/>
        </w:rPr>
      </w:pPr>
    </w:p>
    <w:p w:rsidR="00FB17B9" w:rsidRPr="00FB17B9" w:rsidRDefault="00302CCD" w:rsidP="008631E5">
      <w:pPr>
        <w:pStyle w:val="Geenafstand"/>
        <w:rPr>
          <w:rFonts w:ascii="Arial" w:hAnsi="Arial" w:cs="Arial"/>
          <w:sz w:val="21"/>
          <w:szCs w:val="21"/>
          <w:lang w:val="en"/>
        </w:rPr>
      </w:pPr>
      <w:proofErr w:type="spellStart"/>
      <w:r>
        <w:rPr>
          <w:rStyle w:val="cit-last-page2"/>
          <w:rFonts w:ascii="Arial" w:hAnsi="Arial" w:cs="Arial"/>
          <w:sz w:val="21"/>
          <w:szCs w:val="21"/>
        </w:rPr>
        <w:t>Duwe</w:t>
      </w:r>
      <w:proofErr w:type="spellEnd"/>
      <w:r>
        <w:rPr>
          <w:rStyle w:val="cit-last-page2"/>
          <w:rFonts w:ascii="Arial" w:hAnsi="Arial" w:cs="Arial"/>
          <w:sz w:val="21"/>
          <w:szCs w:val="21"/>
        </w:rPr>
        <w:t xml:space="preserve">, G. (2018).  </w:t>
      </w:r>
      <w:r w:rsidR="005A670B" w:rsidRPr="00FB17B9">
        <w:rPr>
          <w:rFonts w:ascii="Arial" w:hAnsi="Arial" w:cs="Arial"/>
          <w:sz w:val="21"/>
          <w:szCs w:val="21"/>
          <w:lang w:val="en"/>
        </w:rPr>
        <w:t>Can circles of support and accountability (</w:t>
      </w:r>
      <w:proofErr w:type="spellStart"/>
      <w:r w:rsidR="005A670B" w:rsidRPr="00FB17B9">
        <w:rPr>
          <w:rFonts w:ascii="Arial" w:hAnsi="Arial" w:cs="Arial"/>
          <w:sz w:val="21"/>
          <w:szCs w:val="21"/>
          <w:lang w:val="en"/>
        </w:rPr>
        <w:t>CoSA</w:t>
      </w:r>
      <w:proofErr w:type="spellEnd"/>
      <w:r w:rsidR="005A670B" w:rsidRPr="00FB17B9">
        <w:rPr>
          <w:rFonts w:ascii="Arial" w:hAnsi="Arial" w:cs="Arial"/>
          <w:sz w:val="21"/>
          <w:szCs w:val="21"/>
          <w:lang w:val="en"/>
        </w:rPr>
        <w:t>) significantly reduce sexual recidivism? Results from a randomized controlled trial in Minnesota</w:t>
      </w:r>
      <w:r w:rsidR="00FB17B9">
        <w:rPr>
          <w:rFonts w:ascii="Arial" w:hAnsi="Arial" w:cs="Arial"/>
          <w:sz w:val="21"/>
          <w:szCs w:val="21"/>
          <w:lang w:val="en"/>
        </w:rPr>
        <w:t xml:space="preserve">.  </w:t>
      </w:r>
      <w:r w:rsidR="00FB17B9">
        <w:rPr>
          <w:rFonts w:ascii="Arial" w:hAnsi="Arial" w:cs="Arial"/>
          <w:i/>
          <w:sz w:val="21"/>
          <w:szCs w:val="21"/>
          <w:lang w:val="en"/>
        </w:rPr>
        <w:t xml:space="preserve">Journal of Experimental Criminology </w:t>
      </w:r>
      <w:r w:rsidR="00FB17B9">
        <w:rPr>
          <w:rFonts w:ascii="Arial" w:hAnsi="Arial" w:cs="Arial"/>
          <w:sz w:val="21"/>
          <w:szCs w:val="21"/>
          <w:lang w:val="en"/>
        </w:rPr>
        <w:t>[online]</w:t>
      </w:r>
    </w:p>
    <w:p w:rsidR="00FB17B9" w:rsidRPr="00FB17B9" w:rsidRDefault="00FB17B9" w:rsidP="008631E5">
      <w:pPr>
        <w:pStyle w:val="Geenafstand"/>
        <w:rPr>
          <w:rFonts w:ascii="Georgia" w:hAnsi="Georgia"/>
          <w:i/>
          <w:lang w:val="en"/>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Elliott, I.A., &amp; Beech, A.R. (2012). A cost-benefit analysis for Circles of Support and Accountability. </w:t>
      </w:r>
      <w:r w:rsidRPr="008631E5">
        <w:rPr>
          <w:rStyle w:val="Nadruk"/>
          <w:rFonts w:ascii="Arial" w:hAnsi="Arial" w:cs="Arial"/>
          <w:sz w:val="21"/>
          <w:szCs w:val="21"/>
        </w:rPr>
        <w:t>Sexual Abuse: A Journal of Research and Treatment</w:t>
      </w:r>
      <w:r w:rsidRPr="008631E5">
        <w:rPr>
          <w:rFonts w:ascii="Arial" w:hAnsi="Arial" w:cs="Arial"/>
          <w:sz w:val="21"/>
          <w:szCs w:val="21"/>
        </w:rPr>
        <w:t>. 25, 211-229</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Fox, K. J. (2014) Theorizing community integration as desistance promotion.  </w:t>
      </w:r>
      <w:r w:rsidRPr="008631E5">
        <w:rPr>
          <w:rFonts w:ascii="Arial" w:hAnsi="Arial" w:cs="Arial"/>
          <w:i/>
          <w:sz w:val="21"/>
          <w:szCs w:val="21"/>
        </w:rPr>
        <w:t>Criminal Justice and</w:t>
      </w:r>
      <w:r w:rsidRPr="003E2B32">
        <w:rPr>
          <w:rFonts w:ascii="Arial" w:hAnsi="Arial" w:cs="Arial"/>
          <w:i/>
          <w:sz w:val="21"/>
          <w:szCs w:val="21"/>
          <w:lang w:val="en-GB"/>
        </w:rPr>
        <w:t xml:space="preserve"> Behaviour</w:t>
      </w:r>
      <w:r w:rsidRPr="008631E5">
        <w:rPr>
          <w:rFonts w:ascii="Arial" w:hAnsi="Arial" w:cs="Arial"/>
          <w:i/>
          <w:sz w:val="21"/>
          <w:szCs w:val="21"/>
        </w:rPr>
        <w:t xml:space="preserve"> </w:t>
      </w:r>
      <w:r w:rsidRPr="008631E5">
        <w:rPr>
          <w:rFonts w:ascii="Arial" w:hAnsi="Arial" w:cs="Arial"/>
          <w:sz w:val="21"/>
          <w:szCs w:val="21"/>
        </w:rPr>
        <w:t>[online]</w:t>
      </w:r>
    </w:p>
    <w:p w:rsidR="008631E5" w:rsidRPr="003E2B32" w:rsidRDefault="008631E5" w:rsidP="008631E5">
      <w:pPr>
        <w:pStyle w:val="Geenafstand"/>
        <w:rPr>
          <w:rFonts w:ascii="Arial" w:hAnsi="Arial" w:cs="Arial"/>
          <w:i/>
          <w:sz w:val="21"/>
          <w:szCs w:val="21"/>
          <w:lang w:val="en-GB"/>
        </w:rPr>
      </w:pPr>
    </w:p>
    <w:p w:rsidR="002938FA" w:rsidRDefault="002938FA" w:rsidP="008631E5">
      <w:pPr>
        <w:pStyle w:val="Geenafstand"/>
        <w:rPr>
          <w:rFonts w:ascii="Arial" w:hAnsi="Arial" w:cs="Arial"/>
          <w:sz w:val="21"/>
          <w:szCs w:val="21"/>
        </w:rPr>
      </w:pPr>
      <w:r w:rsidRPr="003E2B32">
        <w:rPr>
          <w:rFonts w:ascii="Arial" w:hAnsi="Arial" w:cs="Arial"/>
          <w:sz w:val="21"/>
          <w:szCs w:val="21"/>
          <w:lang w:val="en-GB"/>
        </w:rPr>
        <w:t>Hoing</w:t>
      </w:r>
      <w:r>
        <w:rPr>
          <w:rFonts w:ascii="Arial" w:hAnsi="Arial" w:cs="Arial"/>
          <w:sz w:val="21"/>
          <w:szCs w:val="21"/>
        </w:rPr>
        <w:t>, M., Vogelvang, B. &amp; Bogaerts, S. (2015)</w:t>
      </w:r>
      <w:r w:rsidR="00A035AC">
        <w:rPr>
          <w:rFonts w:ascii="Arial" w:hAnsi="Arial" w:cs="Arial"/>
          <w:sz w:val="21"/>
          <w:szCs w:val="21"/>
        </w:rPr>
        <w:t xml:space="preserve">  “I am a different man now”-Sex Offenders in Circles of Support and Accountability.  </w:t>
      </w:r>
      <w:r w:rsidR="00A035AC" w:rsidRPr="00A035AC">
        <w:rPr>
          <w:rFonts w:ascii="Arial" w:hAnsi="Arial" w:cs="Arial"/>
          <w:i/>
          <w:sz w:val="21"/>
          <w:szCs w:val="21"/>
        </w:rPr>
        <w:t>International Journal of Offender Therapy and Comparative Criminology</w:t>
      </w:r>
    </w:p>
    <w:p w:rsidR="00A035AC" w:rsidRDefault="00A035AC"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McCart</w:t>
      </w:r>
      <w:r w:rsidR="00006B2F">
        <w:rPr>
          <w:rFonts w:ascii="Arial" w:hAnsi="Arial" w:cs="Arial"/>
          <w:sz w:val="21"/>
          <w:szCs w:val="21"/>
        </w:rPr>
        <w:t>a</w:t>
      </w:r>
      <w:r w:rsidRPr="008631E5">
        <w:rPr>
          <w:rFonts w:ascii="Arial" w:hAnsi="Arial" w:cs="Arial"/>
          <w:sz w:val="21"/>
          <w:szCs w:val="21"/>
        </w:rPr>
        <w:t xml:space="preserve">n, K., Kemshall, H., Westwood, S., Solle, J., MacKenzie, G., Cattel, J. &amp; Pollard, A. (2014) </w:t>
      </w:r>
      <w:r w:rsidRPr="008631E5">
        <w:rPr>
          <w:rFonts w:ascii="Arial" w:hAnsi="Arial" w:cs="Arial"/>
          <w:i/>
          <w:sz w:val="21"/>
          <w:szCs w:val="21"/>
        </w:rPr>
        <w:t xml:space="preserve">Circles of Support and Accountability (CoSA): A Case File Review of Two Pilots </w:t>
      </w:r>
      <w:r w:rsidRPr="008631E5">
        <w:rPr>
          <w:rFonts w:ascii="Arial" w:hAnsi="Arial" w:cs="Arial"/>
          <w:sz w:val="21"/>
          <w:szCs w:val="21"/>
        </w:rPr>
        <w:t xml:space="preserve">[pdf] Ministry of Justice.  Available at: </w:t>
      </w:r>
      <w:hyperlink r:id="rId12" w:history="1">
        <w:r w:rsidRPr="008631E5">
          <w:rPr>
            <w:rStyle w:val="Hyperlink"/>
            <w:rFonts w:ascii="Arial" w:hAnsi="Arial" w:cs="Arial"/>
            <w:sz w:val="21"/>
            <w:szCs w:val="21"/>
          </w:rPr>
          <w:t>https://www.gov.uk/government/uploads/system/uploads/attachment_data/file/293400/cosa-research-summary.pdf</w:t>
        </w:r>
      </w:hyperlink>
      <w:r w:rsidRPr="008631E5">
        <w:rPr>
          <w:rFonts w:ascii="Arial" w:hAnsi="Arial" w:cs="Arial"/>
          <w:sz w:val="21"/>
          <w:szCs w:val="21"/>
        </w:rPr>
        <w:t xml:space="preserve"> [Accessed 5</w:t>
      </w:r>
      <w:r w:rsidRPr="008631E5">
        <w:rPr>
          <w:rFonts w:ascii="Arial" w:hAnsi="Arial" w:cs="Arial"/>
          <w:sz w:val="21"/>
          <w:szCs w:val="21"/>
          <w:vertAlign w:val="superscript"/>
        </w:rPr>
        <w:t>th</w:t>
      </w:r>
      <w:r w:rsidRPr="008631E5">
        <w:rPr>
          <w:rFonts w:ascii="Arial" w:hAnsi="Arial" w:cs="Arial"/>
          <w:sz w:val="21"/>
          <w:szCs w:val="21"/>
        </w:rPr>
        <w:t xml:space="preserve"> January 2015]  </w:t>
      </w:r>
    </w:p>
    <w:p w:rsidR="008631E5" w:rsidRPr="008631E5" w:rsidRDefault="008631E5" w:rsidP="008631E5">
      <w:pPr>
        <w:pStyle w:val="Geenafstand"/>
        <w:rPr>
          <w:rFonts w:ascii="Arial" w:hAnsi="Arial" w:cs="Arial"/>
          <w:sz w:val="21"/>
          <w:szCs w:val="21"/>
        </w:rPr>
      </w:pPr>
    </w:p>
    <w:p w:rsidR="00006B2F" w:rsidRDefault="00006B2F" w:rsidP="008631E5">
      <w:pPr>
        <w:pStyle w:val="Geenafstand"/>
        <w:rPr>
          <w:rFonts w:ascii="Arial" w:hAnsi="Arial" w:cs="Arial"/>
          <w:sz w:val="21"/>
          <w:szCs w:val="21"/>
        </w:rPr>
      </w:pPr>
      <w:r>
        <w:rPr>
          <w:rFonts w:ascii="Arial" w:hAnsi="Arial" w:cs="Arial"/>
          <w:sz w:val="21"/>
          <w:szCs w:val="21"/>
        </w:rPr>
        <w:t xml:space="preserve">McCartan, K. (2016) </w:t>
      </w:r>
      <w:r w:rsidRPr="00934089">
        <w:rPr>
          <w:rFonts w:ascii="Arial" w:hAnsi="Arial" w:cs="Arial"/>
          <w:i/>
          <w:sz w:val="21"/>
          <w:szCs w:val="21"/>
        </w:rPr>
        <w:t>Circles of Support and Accountability: Cabinet Office – Social Action Fund Evaluation</w:t>
      </w:r>
      <w:r w:rsidR="00934089" w:rsidRPr="00934089">
        <w:rPr>
          <w:rFonts w:ascii="Arial" w:hAnsi="Arial" w:cs="Arial"/>
          <w:i/>
          <w:sz w:val="21"/>
          <w:szCs w:val="21"/>
        </w:rPr>
        <w:t>.</w:t>
      </w:r>
      <w:r w:rsidR="00934089">
        <w:rPr>
          <w:rFonts w:ascii="Arial" w:hAnsi="Arial" w:cs="Arial"/>
          <w:sz w:val="21"/>
          <w:szCs w:val="21"/>
        </w:rPr>
        <w:t xml:space="preserve">  Unpublished manuscript.</w:t>
      </w:r>
      <w:r>
        <w:rPr>
          <w:rFonts w:ascii="Arial" w:hAnsi="Arial" w:cs="Arial"/>
          <w:sz w:val="21"/>
          <w:szCs w:val="21"/>
        </w:rPr>
        <w:t xml:space="preserve"> </w:t>
      </w:r>
    </w:p>
    <w:p w:rsidR="002A08EF" w:rsidRDefault="002A08EF"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McNeill, F. (2006). A Desistance Paradigm for Offender Management. </w:t>
      </w:r>
      <w:r w:rsidRPr="008631E5">
        <w:rPr>
          <w:rFonts w:ascii="Arial" w:hAnsi="Arial" w:cs="Arial"/>
          <w:i/>
          <w:sz w:val="21"/>
          <w:szCs w:val="21"/>
        </w:rPr>
        <w:t>Criminology and Criminal Justice</w:t>
      </w:r>
      <w:r w:rsidRPr="008631E5">
        <w:rPr>
          <w:rFonts w:ascii="Arial" w:hAnsi="Arial" w:cs="Arial"/>
          <w:sz w:val="21"/>
          <w:szCs w:val="21"/>
        </w:rPr>
        <w:t xml:space="preserve"> 6, 1, 39 – 62.</w:t>
      </w:r>
    </w:p>
    <w:p w:rsidR="008631E5" w:rsidRPr="008631E5" w:rsidRDefault="008631E5" w:rsidP="008631E5">
      <w:pPr>
        <w:pStyle w:val="Geenafstand"/>
        <w:rPr>
          <w:rFonts w:ascii="Arial" w:hAnsi="Arial" w:cs="Arial"/>
          <w:color w:val="000000"/>
          <w:sz w:val="21"/>
          <w:szCs w:val="21"/>
        </w:rPr>
      </w:pPr>
    </w:p>
    <w:p w:rsidR="008631E5" w:rsidRPr="008631E5" w:rsidRDefault="008631E5" w:rsidP="008631E5">
      <w:pPr>
        <w:pStyle w:val="Geenafstand"/>
        <w:rPr>
          <w:rFonts w:ascii="Arial" w:hAnsi="Arial" w:cs="Arial"/>
          <w:color w:val="000000"/>
          <w:sz w:val="21"/>
          <w:szCs w:val="21"/>
        </w:rPr>
      </w:pPr>
      <w:r w:rsidRPr="008631E5">
        <w:rPr>
          <w:rFonts w:ascii="Arial" w:hAnsi="Arial" w:cs="Arial"/>
          <w:color w:val="000000"/>
          <w:sz w:val="21"/>
          <w:szCs w:val="21"/>
        </w:rPr>
        <w:t xml:space="preserve">Marlatt, G. A. (1998). </w:t>
      </w:r>
      <w:r w:rsidRPr="008631E5">
        <w:rPr>
          <w:rFonts w:ascii="Arial" w:hAnsi="Arial" w:cs="Arial"/>
          <w:i/>
          <w:iCs/>
          <w:color w:val="000000"/>
          <w:sz w:val="21"/>
          <w:szCs w:val="21"/>
        </w:rPr>
        <w:t>Harm reduction: Pragmatic strategies for managing high-risk behaviors</w:t>
      </w:r>
      <w:r w:rsidRPr="008631E5">
        <w:rPr>
          <w:rFonts w:ascii="Arial" w:hAnsi="Arial" w:cs="Arial"/>
          <w:color w:val="000000"/>
          <w:sz w:val="21"/>
          <w:szCs w:val="21"/>
        </w:rPr>
        <w:t>. New York, NY: Guilford.</w:t>
      </w:r>
    </w:p>
    <w:p w:rsidR="008631E5" w:rsidRPr="008631E5" w:rsidRDefault="008631E5" w:rsidP="008631E5">
      <w:pPr>
        <w:pStyle w:val="Geenafstand"/>
        <w:rPr>
          <w:rFonts w:ascii="Arial" w:hAnsi="Arial" w:cs="Arial"/>
          <w:color w:val="000000"/>
          <w:sz w:val="21"/>
          <w:szCs w:val="21"/>
        </w:rPr>
      </w:pPr>
    </w:p>
    <w:p w:rsidR="008631E5" w:rsidRPr="008631E5" w:rsidRDefault="008631E5" w:rsidP="008631E5">
      <w:pPr>
        <w:pStyle w:val="Geenafstand"/>
        <w:rPr>
          <w:rFonts w:ascii="Arial" w:hAnsi="Arial" w:cs="Arial"/>
          <w:sz w:val="21"/>
          <w:szCs w:val="21"/>
        </w:rPr>
      </w:pPr>
      <w:r w:rsidRPr="008631E5">
        <w:rPr>
          <w:rFonts w:ascii="Arial" w:hAnsi="Arial" w:cs="Arial"/>
          <w:sz w:val="21"/>
          <w:szCs w:val="21"/>
        </w:rPr>
        <w:t xml:space="preserve">Thomas, T., Thompson, D., &amp; Karstedt, K. (2014), </w:t>
      </w:r>
      <w:r w:rsidRPr="008631E5">
        <w:rPr>
          <w:rStyle w:val="Nadruk"/>
          <w:rFonts w:ascii="Arial" w:hAnsi="Arial" w:cs="Arial"/>
          <w:sz w:val="21"/>
          <w:szCs w:val="21"/>
        </w:rPr>
        <w:t>Assessing the impact of Circles of Support and Accountability on the reintegration of adults convicted of sexual offences in the community</w:t>
      </w:r>
      <w:r w:rsidRPr="008631E5">
        <w:rPr>
          <w:rFonts w:ascii="Arial" w:hAnsi="Arial" w:cs="Arial"/>
          <w:sz w:val="21"/>
          <w:szCs w:val="21"/>
        </w:rPr>
        <w:t>.  Centre for Criminal Justice Studies, School of Law, University of Leeds</w:t>
      </w:r>
    </w:p>
    <w:p w:rsidR="008631E5" w:rsidRPr="008631E5" w:rsidRDefault="008631E5" w:rsidP="008631E5">
      <w:pPr>
        <w:pStyle w:val="Geenafstand"/>
        <w:rPr>
          <w:rFonts w:ascii="Arial" w:hAnsi="Arial" w:cs="Arial"/>
          <w:sz w:val="21"/>
          <w:szCs w:val="21"/>
        </w:rPr>
      </w:pPr>
    </w:p>
    <w:p w:rsidR="008631E5" w:rsidRDefault="008631E5" w:rsidP="008631E5">
      <w:pPr>
        <w:pStyle w:val="Geenafstand"/>
        <w:rPr>
          <w:rFonts w:ascii="Arial" w:hAnsi="Arial" w:cs="Arial"/>
          <w:sz w:val="21"/>
          <w:szCs w:val="21"/>
        </w:rPr>
      </w:pPr>
      <w:r w:rsidRPr="008631E5">
        <w:rPr>
          <w:rFonts w:ascii="Arial" w:hAnsi="Arial" w:cs="Arial"/>
          <w:sz w:val="21"/>
          <w:szCs w:val="21"/>
        </w:rPr>
        <w:t xml:space="preserve">Ward, T., Mann, R. E., &amp; Gannon, T. A. (2007).  The good lives model of offender rehabilitation: Clinical implications.  </w:t>
      </w:r>
      <w:r w:rsidRPr="008631E5">
        <w:rPr>
          <w:rFonts w:ascii="Arial" w:hAnsi="Arial" w:cs="Arial"/>
          <w:i/>
          <w:sz w:val="21"/>
          <w:szCs w:val="21"/>
        </w:rPr>
        <w:t>Aggression and Violent Behaviour</w:t>
      </w:r>
      <w:r w:rsidRPr="008631E5">
        <w:rPr>
          <w:rFonts w:ascii="Arial" w:hAnsi="Arial" w:cs="Arial"/>
          <w:sz w:val="21"/>
          <w:szCs w:val="21"/>
        </w:rPr>
        <w:t xml:space="preserve">, 11, 77-94. </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color w:val="000000"/>
          <w:sz w:val="21"/>
          <w:szCs w:val="21"/>
        </w:rPr>
      </w:pPr>
      <w:r w:rsidRPr="008631E5">
        <w:rPr>
          <w:rFonts w:ascii="Arial" w:hAnsi="Arial" w:cs="Arial"/>
          <w:sz w:val="21"/>
          <w:szCs w:val="21"/>
        </w:rPr>
        <w:lastRenderedPageBreak/>
        <w:t xml:space="preserve">Wilson, R.J., Picheca, J.E., &amp; Prinzo, M. (2007). Evaluating the effectiveness of professionally facilitated volunteerism in the community-based management of high-risk sexual offenders: Part two—Recidivism rates. </w:t>
      </w:r>
      <w:r w:rsidRPr="008631E5">
        <w:rPr>
          <w:rFonts w:ascii="Arial" w:hAnsi="Arial" w:cs="Arial"/>
          <w:i/>
          <w:iCs/>
          <w:sz w:val="21"/>
          <w:szCs w:val="21"/>
        </w:rPr>
        <w:t>Howard Journal of Criminal Justice, 46</w:t>
      </w:r>
      <w:r w:rsidRPr="008631E5">
        <w:rPr>
          <w:rFonts w:ascii="Arial" w:hAnsi="Arial" w:cs="Arial"/>
          <w:sz w:val="21"/>
          <w:szCs w:val="21"/>
        </w:rPr>
        <w:t>, 327-337.</w:t>
      </w:r>
      <w:r w:rsidRPr="008631E5">
        <w:rPr>
          <w:rFonts w:ascii="Arial" w:hAnsi="Arial" w:cs="Arial"/>
          <w:color w:val="000000"/>
          <w:sz w:val="21"/>
          <w:szCs w:val="21"/>
        </w:rPr>
        <w:t xml:space="preserve"> </w:t>
      </w:r>
    </w:p>
    <w:p w:rsidR="008631E5" w:rsidRPr="008631E5" w:rsidRDefault="008631E5" w:rsidP="008631E5">
      <w:pPr>
        <w:pStyle w:val="Geenafstand"/>
        <w:rPr>
          <w:rFonts w:ascii="Arial" w:hAnsi="Arial" w:cs="Arial"/>
          <w:color w:val="000000"/>
          <w:sz w:val="21"/>
          <w:szCs w:val="21"/>
        </w:rPr>
      </w:pPr>
    </w:p>
    <w:p w:rsidR="008631E5" w:rsidRDefault="008631E5" w:rsidP="008631E5">
      <w:pPr>
        <w:pStyle w:val="Geenafstand"/>
        <w:rPr>
          <w:rFonts w:ascii="Arial" w:hAnsi="Arial" w:cs="Arial"/>
          <w:sz w:val="21"/>
          <w:szCs w:val="21"/>
        </w:rPr>
      </w:pPr>
      <w:r w:rsidRPr="008631E5">
        <w:rPr>
          <w:rFonts w:ascii="Arial" w:hAnsi="Arial" w:cs="Arial"/>
          <w:sz w:val="21"/>
          <w:szCs w:val="21"/>
        </w:rPr>
        <w:t xml:space="preserve">Wilson, R. J., Cortoni, F. &amp; McWhinnie, A. J. (2009).  Circles of Support &amp; Accountability: A Canadian national replication of outcome findings.  </w:t>
      </w:r>
      <w:r w:rsidRPr="008631E5">
        <w:rPr>
          <w:rStyle w:val="Nadruk"/>
          <w:rFonts w:ascii="Arial" w:hAnsi="Arial" w:cs="Arial"/>
          <w:bCs/>
          <w:sz w:val="21"/>
          <w:szCs w:val="21"/>
        </w:rPr>
        <w:t xml:space="preserve">Sexual Abuse: A Journal of Research &amp; Treatment, 21, </w:t>
      </w:r>
      <w:r w:rsidRPr="008631E5">
        <w:rPr>
          <w:rFonts w:ascii="Arial" w:hAnsi="Arial" w:cs="Arial"/>
          <w:sz w:val="21"/>
          <w:szCs w:val="21"/>
        </w:rPr>
        <w:t>412-430.</w:t>
      </w:r>
    </w:p>
    <w:p w:rsidR="00934089" w:rsidRDefault="00934089" w:rsidP="008631E5">
      <w:pPr>
        <w:pStyle w:val="Geenafstand"/>
        <w:rPr>
          <w:rFonts w:ascii="Arial" w:hAnsi="Arial" w:cs="Arial"/>
          <w:sz w:val="21"/>
          <w:szCs w:val="21"/>
        </w:rPr>
      </w:pPr>
    </w:p>
    <w:p w:rsidR="00934089" w:rsidRPr="008631E5" w:rsidRDefault="00934089" w:rsidP="008631E5">
      <w:pPr>
        <w:pStyle w:val="Geenafstand"/>
        <w:rPr>
          <w:rFonts w:ascii="Arial" w:hAnsi="Arial" w:cs="Arial"/>
          <w:sz w:val="21"/>
          <w:szCs w:val="21"/>
        </w:rPr>
      </w:pPr>
      <w:r>
        <w:rPr>
          <w:rFonts w:ascii="Arial" w:hAnsi="Arial" w:cs="Arial"/>
          <w:sz w:val="21"/>
          <w:szCs w:val="21"/>
        </w:rPr>
        <w:t xml:space="preserve">Winder, B., Blagden, N., Lievesley, R., Elliot, H &amp; Dwerryhouse, M. (2017) </w:t>
      </w:r>
      <w:r w:rsidRPr="00934089">
        <w:rPr>
          <w:rFonts w:ascii="Arial" w:hAnsi="Arial" w:cs="Arial"/>
          <w:i/>
          <w:sz w:val="21"/>
          <w:szCs w:val="21"/>
        </w:rPr>
        <w:t>National Evaluation of 188 Big Lottery funder Circles of Support and Accountability: Interim Report.</w:t>
      </w:r>
      <w:r>
        <w:rPr>
          <w:rFonts w:ascii="Arial" w:hAnsi="Arial" w:cs="Arial"/>
          <w:sz w:val="21"/>
          <w:szCs w:val="21"/>
        </w:rPr>
        <w:t xml:space="preserve"> Unpublished manuscript.</w:t>
      </w:r>
    </w:p>
    <w:p w:rsidR="008631E5" w:rsidRPr="008631E5" w:rsidRDefault="008631E5" w:rsidP="008631E5">
      <w:pPr>
        <w:pStyle w:val="Geenafstand"/>
        <w:rPr>
          <w:rFonts w:ascii="Arial" w:hAnsi="Arial" w:cs="Arial"/>
          <w:sz w:val="21"/>
          <w:szCs w:val="21"/>
        </w:rPr>
      </w:pPr>
    </w:p>
    <w:p w:rsidR="008631E5" w:rsidRPr="008631E5" w:rsidRDefault="008631E5" w:rsidP="008631E5">
      <w:pPr>
        <w:pStyle w:val="Geenafstand"/>
        <w:rPr>
          <w:rFonts w:ascii="Arial" w:hAnsi="Arial" w:cs="Arial"/>
          <w:sz w:val="21"/>
          <w:szCs w:val="21"/>
        </w:rPr>
      </w:pPr>
    </w:p>
    <w:p w:rsidR="00AD263C" w:rsidRPr="008631E5" w:rsidRDefault="00AD263C" w:rsidP="00575D97">
      <w:pPr>
        <w:pStyle w:val="Geenafstand"/>
        <w:rPr>
          <w:rFonts w:ascii="Arial" w:hAnsi="Arial" w:cs="Arial"/>
          <w:sz w:val="21"/>
          <w:szCs w:val="21"/>
        </w:rPr>
      </w:pPr>
    </w:p>
    <w:sectPr w:rsidR="00AD263C" w:rsidRPr="008631E5" w:rsidSect="008631E5">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E5"/>
    <w:rsid w:val="00006B2F"/>
    <w:rsid w:val="00033B89"/>
    <w:rsid w:val="00042C50"/>
    <w:rsid w:val="000C3D3B"/>
    <w:rsid w:val="000F26B6"/>
    <w:rsid w:val="00143053"/>
    <w:rsid w:val="0015363E"/>
    <w:rsid w:val="001618AC"/>
    <w:rsid w:val="0023579B"/>
    <w:rsid w:val="002938FA"/>
    <w:rsid w:val="002A08EF"/>
    <w:rsid w:val="00302CCD"/>
    <w:rsid w:val="00313F93"/>
    <w:rsid w:val="00315C9F"/>
    <w:rsid w:val="00327373"/>
    <w:rsid w:val="0036328B"/>
    <w:rsid w:val="003B55AA"/>
    <w:rsid w:val="003E2B32"/>
    <w:rsid w:val="003E4EC6"/>
    <w:rsid w:val="004416C5"/>
    <w:rsid w:val="004D4D72"/>
    <w:rsid w:val="00531487"/>
    <w:rsid w:val="00575D97"/>
    <w:rsid w:val="005977F5"/>
    <w:rsid w:val="005A670B"/>
    <w:rsid w:val="005B0612"/>
    <w:rsid w:val="005B5919"/>
    <w:rsid w:val="005C4C87"/>
    <w:rsid w:val="00615222"/>
    <w:rsid w:val="0063770C"/>
    <w:rsid w:val="00684788"/>
    <w:rsid w:val="00691EFC"/>
    <w:rsid w:val="007125CF"/>
    <w:rsid w:val="00720D5A"/>
    <w:rsid w:val="00744A78"/>
    <w:rsid w:val="00775911"/>
    <w:rsid w:val="007D301D"/>
    <w:rsid w:val="008631E5"/>
    <w:rsid w:val="00904983"/>
    <w:rsid w:val="009150AB"/>
    <w:rsid w:val="00934089"/>
    <w:rsid w:val="00940824"/>
    <w:rsid w:val="009C60DF"/>
    <w:rsid w:val="00A035AC"/>
    <w:rsid w:val="00A13F3A"/>
    <w:rsid w:val="00A31BB3"/>
    <w:rsid w:val="00AD1003"/>
    <w:rsid w:val="00AD263C"/>
    <w:rsid w:val="00B01E08"/>
    <w:rsid w:val="00B07C90"/>
    <w:rsid w:val="00B35F96"/>
    <w:rsid w:val="00B85FCA"/>
    <w:rsid w:val="00BA2A72"/>
    <w:rsid w:val="00BD390E"/>
    <w:rsid w:val="00D35A51"/>
    <w:rsid w:val="00D5787D"/>
    <w:rsid w:val="00D61565"/>
    <w:rsid w:val="00D77D52"/>
    <w:rsid w:val="00DB0045"/>
    <w:rsid w:val="00DC04DF"/>
    <w:rsid w:val="00E177ED"/>
    <w:rsid w:val="00EB7F40"/>
    <w:rsid w:val="00EC55C6"/>
    <w:rsid w:val="00F230E8"/>
    <w:rsid w:val="00F74A34"/>
    <w:rsid w:val="00F94D14"/>
    <w:rsid w:val="00FB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5D9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5D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5D97"/>
    <w:rPr>
      <w:rFonts w:ascii="Tahoma" w:eastAsia="Calibri" w:hAnsi="Tahoma" w:cs="Tahoma"/>
      <w:sz w:val="16"/>
      <w:szCs w:val="16"/>
    </w:rPr>
  </w:style>
  <w:style w:type="paragraph" w:styleId="Geenafstand">
    <w:name w:val="No Spacing"/>
    <w:uiPriority w:val="1"/>
    <w:qFormat/>
    <w:rsid w:val="00575D97"/>
    <w:pPr>
      <w:spacing w:after="0" w:line="240" w:lineRule="auto"/>
    </w:pPr>
    <w:rPr>
      <w:rFonts w:ascii="Calibri" w:eastAsia="Calibri" w:hAnsi="Calibri" w:cs="Times New Roman"/>
    </w:rPr>
  </w:style>
  <w:style w:type="character" w:styleId="Hyperlink">
    <w:name w:val="Hyperlink"/>
    <w:uiPriority w:val="99"/>
    <w:unhideWhenUsed/>
    <w:rsid w:val="008631E5"/>
    <w:rPr>
      <w:color w:val="0000FF"/>
      <w:u w:val="single"/>
    </w:rPr>
  </w:style>
  <w:style w:type="character" w:customStyle="1" w:styleId="cit-title6">
    <w:name w:val="cit-title6"/>
    <w:rsid w:val="008631E5"/>
  </w:style>
  <w:style w:type="character" w:customStyle="1" w:styleId="cit-vol2">
    <w:name w:val="cit-vol2"/>
    <w:rsid w:val="008631E5"/>
  </w:style>
  <w:style w:type="character" w:customStyle="1" w:styleId="cit-sep2">
    <w:name w:val="cit-sep2"/>
    <w:rsid w:val="008631E5"/>
  </w:style>
  <w:style w:type="character" w:customStyle="1" w:styleId="cit-first-page">
    <w:name w:val="cit-first-page"/>
    <w:rsid w:val="008631E5"/>
  </w:style>
  <w:style w:type="character" w:customStyle="1" w:styleId="cit-last-page2">
    <w:name w:val="cit-last-page2"/>
    <w:rsid w:val="008631E5"/>
  </w:style>
  <w:style w:type="character" w:styleId="Nadruk">
    <w:name w:val="Emphasis"/>
    <w:uiPriority w:val="20"/>
    <w:qFormat/>
    <w:rsid w:val="008631E5"/>
    <w:rPr>
      <w:i/>
      <w:iCs/>
    </w:rPr>
  </w:style>
  <w:style w:type="character" w:styleId="HTML-citaat">
    <w:name w:val="HTML Cite"/>
    <w:uiPriority w:val="99"/>
    <w:semiHidden/>
    <w:unhideWhenUsed/>
    <w:rsid w:val="008631E5"/>
    <w:rPr>
      <w:i/>
      <w:iCs/>
    </w:rPr>
  </w:style>
  <w:style w:type="character" w:styleId="GevolgdeHyperlink">
    <w:name w:val="FollowedHyperlink"/>
    <w:basedOn w:val="Standaardalinea-lettertype"/>
    <w:uiPriority w:val="99"/>
    <w:semiHidden/>
    <w:unhideWhenUsed/>
    <w:rsid w:val="00AD10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5D9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75D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5D97"/>
    <w:rPr>
      <w:rFonts w:ascii="Tahoma" w:eastAsia="Calibri" w:hAnsi="Tahoma" w:cs="Tahoma"/>
      <w:sz w:val="16"/>
      <w:szCs w:val="16"/>
    </w:rPr>
  </w:style>
  <w:style w:type="paragraph" w:styleId="Geenafstand">
    <w:name w:val="No Spacing"/>
    <w:uiPriority w:val="1"/>
    <w:qFormat/>
    <w:rsid w:val="00575D97"/>
    <w:pPr>
      <w:spacing w:after="0" w:line="240" w:lineRule="auto"/>
    </w:pPr>
    <w:rPr>
      <w:rFonts w:ascii="Calibri" w:eastAsia="Calibri" w:hAnsi="Calibri" w:cs="Times New Roman"/>
    </w:rPr>
  </w:style>
  <w:style w:type="character" w:styleId="Hyperlink">
    <w:name w:val="Hyperlink"/>
    <w:uiPriority w:val="99"/>
    <w:unhideWhenUsed/>
    <w:rsid w:val="008631E5"/>
    <w:rPr>
      <w:color w:val="0000FF"/>
      <w:u w:val="single"/>
    </w:rPr>
  </w:style>
  <w:style w:type="character" w:customStyle="1" w:styleId="cit-title6">
    <w:name w:val="cit-title6"/>
    <w:rsid w:val="008631E5"/>
  </w:style>
  <w:style w:type="character" w:customStyle="1" w:styleId="cit-vol2">
    <w:name w:val="cit-vol2"/>
    <w:rsid w:val="008631E5"/>
  </w:style>
  <w:style w:type="character" w:customStyle="1" w:styleId="cit-sep2">
    <w:name w:val="cit-sep2"/>
    <w:rsid w:val="008631E5"/>
  </w:style>
  <w:style w:type="character" w:customStyle="1" w:styleId="cit-first-page">
    <w:name w:val="cit-first-page"/>
    <w:rsid w:val="008631E5"/>
  </w:style>
  <w:style w:type="character" w:customStyle="1" w:styleId="cit-last-page2">
    <w:name w:val="cit-last-page2"/>
    <w:rsid w:val="008631E5"/>
  </w:style>
  <w:style w:type="character" w:styleId="Nadruk">
    <w:name w:val="Emphasis"/>
    <w:uiPriority w:val="20"/>
    <w:qFormat/>
    <w:rsid w:val="008631E5"/>
    <w:rPr>
      <w:i/>
      <w:iCs/>
    </w:rPr>
  </w:style>
  <w:style w:type="character" w:styleId="HTML-citaat">
    <w:name w:val="HTML Cite"/>
    <w:uiPriority w:val="99"/>
    <w:semiHidden/>
    <w:unhideWhenUsed/>
    <w:rsid w:val="008631E5"/>
    <w:rPr>
      <w:i/>
      <w:iCs/>
    </w:rPr>
  </w:style>
  <w:style w:type="character" w:styleId="GevolgdeHyperlink">
    <w:name w:val="FollowedHyperlink"/>
    <w:basedOn w:val="Standaardalinea-lettertype"/>
    <w:uiPriority w:val="99"/>
    <w:semiHidden/>
    <w:unhideWhenUsed/>
    <w:rsid w:val="00AD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p.org.uk/EasySiteWeb/GatewayLink.aspx?alId=25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293400/cosa-research-summary.pdf" TargetMode="External"/><Relationship Id="rId12" Type="http://schemas.openxmlformats.org/officeDocument/2006/relationships/hyperlink" Target="https://www.gov.uk/government/uploads/system/uploads/attachment_data/file/293400/cosa-research-summary.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rcles-uk.org.uk" TargetMode="External"/><Relationship Id="rId11" Type="http://schemas.openxmlformats.org/officeDocument/2006/relationships/hyperlink" Target="http://www.cjp.org.uk/publications/bjcj/volume-5-issue-1/" TargetMode="External"/><Relationship Id="rId5" Type="http://schemas.openxmlformats.org/officeDocument/2006/relationships/image" Target="media/image1.tiff"/><Relationship Id="rId10" Type="http://schemas.openxmlformats.org/officeDocument/2006/relationships/hyperlink" Target="http://www.law.leeds.ac.uk/assets/files/research/ccjs/CoSA/CoSA-Full-Report.pdf" TargetMode="External"/><Relationship Id="rId4" Type="http://schemas.openxmlformats.org/officeDocument/2006/relationships/webSettings" Target="webSettings.xml"/><Relationship Id="rId9" Type="http://schemas.openxmlformats.org/officeDocument/2006/relationships/hyperlink" Target="http://yhlcosa.org.uk/images/downloads/public/evalu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13141</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lynnt</dc:creator>
  <cp:lastModifiedBy>HP</cp:lastModifiedBy>
  <cp:revision>2</cp:revision>
  <cp:lastPrinted>2018-01-24T12:25:00Z</cp:lastPrinted>
  <dcterms:created xsi:type="dcterms:W3CDTF">2019-03-11T14:27:00Z</dcterms:created>
  <dcterms:modified xsi:type="dcterms:W3CDTF">2019-03-11T14:27:00Z</dcterms:modified>
</cp:coreProperties>
</file>