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79" w:rsidRPr="00A60180" w:rsidRDefault="00A60180">
      <w:pPr>
        <w:rPr>
          <w:sz w:val="28"/>
          <w:szCs w:val="28"/>
        </w:rPr>
      </w:pPr>
      <w:r w:rsidRPr="00A60180">
        <w:rPr>
          <w:sz w:val="28"/>
          <w:szCs w:val="28"/>
        </w:rPr>
        <w:t xml:space="preserve">Missie-visie-waarden </w:t>
      </w:r>
      <w:proofErr w:type="spellStart"/>
      <w:r w:rsidRPr="00A60180">
        <w:rPr>
          <w:sz w:val="28"/>
          <w:szCs w:val="28"/>
        </w:rPr>
        <w:t>Playing</w:t>
      </w:r>
      <w:proofErr w:type="spellEnd"/>
      <w:r w:rsidRPr="00A60180">
        <w:rPr>
          <w:sz w:val="28"/>
          <w:szCs w:val="28"/>
        </w:rPr>
        <w:t xml:space="preserve"> </w:t>
      </w:r>
      <w:proofErr w:type="spellStart"/>
      <w:r w:rsidRPr="00A60180">
        <w:rPr>
          <w:sz w:val="28"/>
          <w:szCs w:val="28"/>
        </w:rPr>
        <w:t>for</w:t>
      </w:r>
      <w:proofErr w:type="spellEnd"/>
      <w:r w:rsidRPr="00A60180">
        <w:rPr>
          <w:sz w:val="28"/>
          <w:szCs w:val="28"/>
        </w:rPr>
        <w:t xml:space="preserve"> </w:t>
      </w:r>
      <w:proofErr w:type="spellStart"/>
      <w:r w:rsidRPr="00A60180">
        <w:rPr>
          <w:sz w:val="28"/>
          <w:szCs w:val="28"/>
        </w:rPr>
        <w:t>Success</w:t>
      </w:r>
      <w:bookmarkStart w:id="0" w:name="_GoBack"/>
      <w:bookmarkEnd w:id="0"/>
      <w:proofErr w:type="spellEnd"/>
    </w:p>
    <w:p w:rsidR="00A60180" w:rsidRDefault="00A60180"/>
    <w:p w:rsidR="00A60180" w:rsidRPr="00A60180" w:rsidRDefault="00A60180" w:rsidP="00A60180">
      <w:pPr>
        <w:spacing w:after="0" w:line="240" w:lineRule="auto"/>
        <w:rPr>
          <w:rFonts w:ascii="Times New Roman" w:eastAsia="Times New Roman" w:hAnsi="Times New Roman" w:cs="Times New Roman"/>
          <w:sz w:val="24"/>
          <w:szCs w:val="24"/>
          <w:lang w:eastAsia="nl-NL"/>
        </w:rPr>
      </w:pPr>
    </w:p>
    <w:tbl>
      <w:tblPr>
        <w:tblpPr w:leftFromText="141" w:rightFromText="141" w:bottomFromText="65" w:vertAnchor="text"/>
        <w:tblW w:w="10000" w:type="dxa"/>
        <w:shd w:val="clear" w:color="auto" w:fill="FFFFFF"/>
        <w:tblCellMar>
          <w:left w:w="0" w:type="dxa"/>
          <w:right w:w="0" w:type="dxa"/>
        </w:tblCellMar>
        <w:tblLook w:val="04A0" w:firstRow="1" w:lastRow="0" w:firstColumn="1" w:lastColumn="0" w:noHBand="0" w:noVBand="1"/>
      </w:tblPr>
      <w:tblGrid>
        <w:gridCol w:w="1637"/>
        <w:gridCol w:w="1658"/>
        <w:gridCol w:w="1652"/>
        <w:gridCol w:w="1608"/>
        <w:gridCol w:w="1824"/>
        <w:gridCol w:w="1621"/>
      </w:tblGrid>
      <w:tr w:rsidR="00A60180" w:rsidRPr="00A60180" w:rsidTr="00A60180">
        <w:trPr>
          <w:trHeight w:val="177"/>
        </w:trPr>
        <w:tc>
          <w:tcPr>
            <w:tcW w:w="10000" w:type="dxa"/>
            <w:gridSpan w:val="6"/>
            <w:tcBorders>
              <w:top w:val="single" w:sz="8" w:space="0" w:color="auto"/>
              <w:left w:val="single" w:sz="8" w:space="0" w:color="auto"/>
              <w:bottom w:val="single" w:sz="8" w:space="0" w:color="auto"/>
              <w:right w:val="single" w:sz="8" w:space="0" w:color="auto"/>
            </w:tcBorders>
            <w:shd w:val="clear" w:color="auto" w:fill="ED7D31"/>
            <w:hideMark/>
          </w:tcPr>
          <w:p w:rsidR="00A60180" w:rsidRPr="00A60180" w:rsidRDefault="00A60180" w:rsidP="00A60180">
            <w:pPr>
              <w:spacing w:after="0" w:line="177" w:lineRule="atLeast"/>
              <w:jc w:val="center"/>
              <w:rPr>
                <w:rFonts w:ascii="Calibri" w:eastAsia="Times New Roman" w:hAnsi="Calibri" w:cs="Calibri"/>
                <w:color w:val="201F1E"/>
                <w:lang w:eastAsia="nl-NL"/>
              </w:rPr>
            </w:pPr>
            <w:r w:rsidRPr="00A60180">
              <w:rPr>
                <w:rFonts w:ascii="inherit" w:eastAsia="Times New Roman" w:hAnsi="inherit" w:cs="Calibri"/>
                <w:b/>
                <w:bCs/>
                <w:color w:val="201F1E"/>
                <w:sz w:val="24"/>
                <w:szCs w:val="24"/>
                <w:bdr w:val="none" w:sz="0" w:space="0" w:color="auto" w:frame="1"/>
                <w:lang w:eastAsia="nl-NL"/>
              </w:rPr>
              <w:t>Missie</w:t>
            </w:r>
          </w:p>
        </w:tc>
      </w:tr>
      <w:tr w:rsidR="00A60180" w:rsidRPr="00A60180" w:rsidTr="00A60180">
        <w:trPr>
          <w:trHeight w:val="347"/>
        </w:trPr>
        <w:tc>
          <w:tcPr>
            <w:tcW w:w="10000" w:type="dxa"/>
            <w:gridSpan w:val="6"/>
            <w:tcBorders>
              <w:top w:val="nil"/>
              <w:left w:val="single" w:sz="8" w:space="0" w:color="auto"/>
              <w:bottom w:val="single" w:sz="8" w:space="0" w:color="auto"/>
              <w:right w:val="single" w:sz="8" w:space="0" w:color="auto"/>
            </w:tcBorders>
            <w:shd w:val="clear" w:color="auto" w:fill="FFFFFF"/>
            <w:hideMark/>
          </w:tcPr>
          <w:p w:rsidR="00A60180" w:rsidRPr="00A60180" w:rsidRDefault="00A60180" w:rsidP="00A60180">
            <w:pPr>
              <w:spacing w:after="0" w:line="240" w:lineRule="auto"/>
              <w:rPr>
                <w:rFonts w:eastAsia="Times New Roman" w:cstheme="minorHAnsi"/>
                <w:color w:val="201F1E"/>
                <w:lang w:eastAsia="nl-NL"/>
              </w:rPr>
            </w:pPr>
            <w:r w:rsidRPr="00A60180">
              <w:rPr>
                <w:rFonts w:eastAsia="Times New Roman" w:cstheme="minorHAnsi"/>
                <w:color w:val="201F1E"/>
                <w:sz w:val="24"/>
                <w:szCs w:val="24"/>
                <w:bdr w:val="none" w:sz="0" w:space="0" w:color="auto" w:frame="1"/>
                <w:lang w:eastAsia="nl-NL"/>
              </w:rPr>
              <w:t xml:space="preserve">Ieder kind heeft z’n eigen, unieke talenten! </w:t>
            </w:r>
            <w:proofErr w:type="spellStart"/>
            <w:r w:rsidRPr="00A60180">
              <w:rPr>
                <w:rFonts w:eastAsia="Times New Roman" w:cstheme="minorHAnsi"/>
                <w:color w:val="201F1E"/>
                <w:sz w:val="24"/>
                <w:szCs w:val="24"/>
                <w:bdr w:val="none" w:sz="0" w:space="0" w:color="auto" w:frame="1"/>
                <w:lang w:eastAsia="nl-NL"/>
              </w:rPr>
              <w:t>Playing</w:t>
            </w:r>
            <w:proofErr w:type="spellEnd"/>
            <w:r w:rsidRPr="00A60180">
              <w:rPr>
                <w:rFonts w:eastAsia="Times New Roman" w:cstheme="minorHAnsi"/>
                <w:color w:val="201F1E"/>
                <w:sz w:val="24"/>
                <w:szCs w:val="24"/>
                <w:bdr w:val="none" w:sz="0" w:space="0" w:color="auto" w:frame="1"/>
                <w:lang w:eastAsia="nl-NL"/>
              </w:rPr>
              <w:t xml:space="preserve"> </w:t>
            </w:r>
            <w:proofErr w:type="spellStart"/>
            <w:r w:rsidRPr="00A60180">
              <w:rPr>
                <w:rFonts w:eastAsia="Times New Roman" w:cstheme="minorHAnsi"/>
                <w:color w:val="201F1E"/>
                <w:sz w:val="24"/>
                <w:szCs w:val="24"/>
                <w:bdr w:val="none" w:sz="0" w:space="0" w:color="auto" w:frame="1"/>
                <w:lang w:eastAsia="nl-NL"/>
              </w:rPr>
              <w:t>for</w:t>
            </w:r>
            <w:proofErr w:type="spellEnd"/>
            <w:r w:rsidRPr="00A60180">
              <w:rPr>
                <w:rFonts w:eastAsia="Times New Roman" w:cstheme="minorHAnsi"/>
                <w:color w:val="201F1E"/>
                <w:sz w:val="24"/>
                <w:szCs w:val="24"/>
                <w:bdr w:val="none" w:sz="0" w:space="0" w:color="auto" w:frame="1"/>
                <w:lang w:eastAsia="nl-NL"/>
              </w:rPr>
              <w:t xml:space="preserve"> </w:t>
            </w:r>
            <w:proofErr w:type="spellStart"/>
            <w:r w:rsidRPr="00A60180">
              <w:rPr>
                <w:rFonts w:eastAsia="Times New Roman" w:cstheme="minorHAnsi"/>
                <w:color w:val="201F1E"/>
                <w:sz w:val="24"/>
                <w:szCs w:val="24"/>
                <w:bdr w:val="none" w:sz="0" w:space="0" w:color="auto" w:frame="1"/>
                <w:lang w:eastAsia="nl-NL"/>
              </w:rPr>
              <w:t>Success</w:t>
            </w:r>
            <w:proofErr w:type="spellEnd"/>
            <w:r w:rsidRPr="00A60180">
              <w:rPr>
                <w:rFonts w:eastAsia="Times New Roman" w:cstheme="minorHAnsi"/>
                <w:color w:val="201F1E"/>
                <w:sz w:val="24"/>
                <w:szCs w:val="24"/>
                <w:bdr w:val="none" w:sz="0" w:space="0" w:color="auto" w:frame="1"/>
                <w:lang w:eastAsia="nl-NL"/>
              </w:rPr>
              <w:t xml:space="preserve"> benut die talenten die anders onbenut blijven! Elk kind doet ertoe!</w:t>
            </w:r>
          </w:p>
        </w:tc>
      </w:tr>
      <w:tr w:rsidR="00A60180" w:rsidRPr="00A60180" w:rsidTr="00A60180">
        <w:trPr>
          <w:trHeight w:val="190"/>
        </w:trPr>
        <w:tc>
          <w:tcPr>
            <w:tcW w:w="10000" w:type="dxa"/>
            <w:gridSpan w:val="6"/>
            <w:tcBorders>
              <w:top w:val="nil"/>
              <w:left w:val="single" w:sz="8" w:space="0" w:color="auto"/>
              <w:bottom w:val="single" w:sz="8" w:space="0" w:color="auto"/>
              <w:right w:val="single" w:sz="8" w:space="0" w:color="auto"/>
            </w:tcBorders>
            <w:shd w:val="clear" w:color="auto" w:fill="ED7D31"/>
            <w:hideMark/>
          </w:tcPr>
          <w:p w:rsidR="00A60180" w:rsidRPr="00A60180" w:rsidRDefault="00A60180" w:rsidP="00A60180">
            <w:pPr>
              <w:spacing w:after="0" w:line="190" w:lineRule="atLeast"/>
              <w:jc w:val="center"/>
              <w:rPr>
                <w:rFonts w:eastAsia="Times New Roman" w:cstheme="minorHAnsi"/>
                <w:color w:val="201F1E"/>
                <w:lang w:eastAsia="nl-NL"/>
              </w:rPr>
            </w:pPr>
            <w:r w:rsidRPr="00A60180">
              <w:rPr>
                <w:rFonts w:eastAsia="Times New Roman" w:cstheme="minorHAnsi"/>
                <w:b/>
                <w:bCs/>
                <w:color w:val="000000"/>
                <w:sz w:val="24"/>
                <w:szCs w:val="24"/>
                <w:bdr w:val="none" w:sz="0" w:space="0" w:color="auto" w:frame="1"/>
                <w:lang w:eastAsia="nl-NL"/>
              </w:rPr>
              <w:t>Visie</w:t>
            </w:r>
          </w:p>
        </w:tc>
      </w:tr>
      <w:tr w:rsidR="00A60180" w:rsidRPr="00A60180" w:rsidTr="00A60180">
        <w:trPr>
          <w:trHeight w:val="859"/>
        </w:trPr>
        <w:tc>
          <w:tcPr>
            <w:tcW w:w="10000" w:type="dxa"/>
            <w:gridSpan w:val="6"/>
            <w:tcBorders>
              <w:top w:val="nil"/>
              <w:left w:val="single" w:sz="8" w:space="0" w:color="auto"/>
              <w:bottom w:val="nil"/>
              <w:right w:val="single" w:sz="8" w:space="0" w:color="auto"/>
            </w:tcBorders>
            <w:shd w:val="clear" w:color="auto" w:fill="FFFFFF"/>
            <w:hideMark/>
          </w:tcPr>
          <w:p w:rsidR="00A60180" w:rsidRPr="00A60180" w:rsidRDefault="00A60180" w:rsidP="00A60180">
            <w:pPr>
              <w:spacing w:after="0" w:line="240" w:lineRule="auto"/>
              <w:rPr>
                <w:rFonts w:eastAsia="Times New Roman" w:cstheme="minorHAnsi"/>
                <w:color w:val="201F1E"/>
                <w:lang w:eastAsia="nl-NL"/>
              </w:rPr>
            </w:pPr>
            <w:proofErr w:type="spellStart"/>
            <w:r w:rsidRPr="00A60180">
              <w:rPr>
                <w:rFonts w:eastAsia="Times New Roman" w:cstheme="minorHAnsi"/>
                <w:color w:val="201F1E"/>
                <w:sz w:val="24"/>
                <w:szCs w:val="24"/>
                <w:bdr w:val="none" w:sz="0" w:space="0" w:color="auto" w:frame="1"/>
                <w:lang w:eastAsia="nl-NL"/>
              </w:rPr>
              <w:t>Playing</w:t>
            </w:r>
            <w:proofErr w:type="spellEnd"/>
            <w:r w:rsidRPr="00A60180">
              <w:rPr>
                <w:rFonts w:eastAsia="Times New Roman" w:cstheme="minorHAnsi"/>
                <w:color w:val="201F1E"/>
                <w:sz w:val="24"/>
                <w:szCs w:val="24"/>
                <w:bdr w:val="none" w:sz="0" w:space="0" w:color="auto" w:frame="1"/>
                <w:lang w:eastAsia="nl-NL"/>
              </w:rPr>
              <w:t xml:space="preserve"> </w:t>
            </w:r>
            <w:proofErr w:type="spellStart"/>
            <w:r w:rsidRPr="00A60180">
              <w:rPr>
                <w:rFonts w:eastAsia="Times New Roman" w:cstheme="minorHAnsi"/>
                <w:color w:val="201F1E"/>
                <w:sz w:val="24"/>
                <w:szCs w:val="24"/>
                <w:bdr w:val="none" w:sz="0" w:space="0" w:color="auto" w:frame="1"/>
                <w:lang w:eastAsia="nl-NL"/>
              </w:rPr>
              <w:t>for</w:t>
            </w:r>
            <w:proofErr w:type="spellEnd"/>
            <w:r w:rsidRPr="00A60180">
              <w:rPr>
                <w:rFonts w:eastAsia="Times New Roman" w:cstheme="minorHAnsi"/>
                <w:color w:val="201F1E"/>
                <w:sz w:val="24"/>
                <w:szCs w:val="24"/>
                <w:bdr w:val="none" w:sz="0" w:space="0" w:color="auto" w:frame="1"/>
                <w:lang w:eastAsia="nl-NL"/>
              </w:rPr>
              <w:t xml:space="preserve"> </w:t>
            </w:r>
            <w:proofErr w:type="spellStart"/>
            <w:r w:rsidRPr="00A60180">
              <w:rPr>
                <w:rFonts w:eastAsia="Times New Roman" w:cstheme="minorHAnsi"/>
                <w:color w:val="201F1E"/>
                <w:sz w:val="24"/>
                <w:szCs w:val="24"/>
                <w:bdr w:val="none" w:sz="0" w:space="0" w:color="auto" w:frame="1"/>
                <w:lang w:eastAsia="nl-NL"/>
              </w:rPr>
              <w:t>Success</w:t>
            </w:r>
            <w:proofErr w:type="spellEnd"/>
            <w:r w:rsidRPr="00A60180">
              <w:rPr>
                <w:rFonts w:eastAsia="Times New Roman" w:cstheme="minorHAnsi"/>
                <w:color w:val="201F1E"/>
                <w:sz w:val="24"/>
                <w:szCs w:val="24"/>
                <w:bdr w:val="none" w:sz="0" w:space="0" w:color="auto" w:frame="1"/>
                <w:lang w:eastAsia="nl-NL"/>
              </w:rPr>
              <w:t xml:space="preserve"> brengt kinderen met weinig zelfvertrouwen, die vastzitten in een cirkel van negatieve gedachten en falen, letterlijk op andere gedachten. We leren hen vaardigheden voor het behalen van successen en gericht te reflecteren. (Top)sport en kunstzinnige expressie staan aan de basis van het lesprogramma! </w:t>
            </w:r>
            <w:r w:rsidRPr="00A60180">
              <w:rPr>
                <w:rFonts w:eastAsia="Times New Roman" w:cstheme="minorHAnsi"/>
                <w:color w:val="000000"/>
                <w:sz w:val="24"/>
                <w:szCs w:val="24"/>
                <w:bdr w:val="none" w:sz="0" w:space="0" w:color="auto" w:frame="1"/>
                <w:lang w:eastAsia="nl-NL"/>
              </w:rPr>
              <w:t> Wij leren met de WOW- factor!</w:t>
            </w:r>
          </w:p>
        </w:tc>
      </w:tr>
      <w:tr w:rsidR="00A60180" w:rsidRPr="00A60180" w:rsidTr="00A60180">
        <w:trPr>
          <w:trHeight w:val="190"/>
        </w:trPr>
        <w:tc>
          <w:tcPr>
            <w:tcW w:w="10000" w:type="dxa"/>
            <w:gridSpan w:val="6"/>
            <w:tcBorders>
              <w:top w:val="nil"/>
              <w:left w:val="single" w:sz="8" w:space="0" w:color="auto"/>
              <w:bottom w:val="single" w:sz="8" w:space="0" w:color="auto"/>
              <w:right w:val="single" w:sz="8" w:space="0" w:color="auto"/>
            </w:tcBorders>
            <w:shd w:val="clear" w:color="auto" w:fill="ED7D31"/>
            <w:hideMark/>
          </w:tcPr>
          <w:p w:rsidR="00A60180" w:rsidRPr="00A60180" w:rsidRDefault="00A60180" w:rsidP="00A60180">
            <w:pPr>
              <w:spacing w:after="0" w:line="190" w:lineRule="atLeast"/>
              <w:jc w:val="center"/>
              <w:rPr>
                <w:rFonts w:eastAsia="Times New Roman" w:cstheme="minorHAnsi"/>
                <w:color w:val="201F1E"/>
                <w:lang w:eastAsia="nl-NL"/>
              </w:rPr>
            </w:pPr>
            <w:r w:rsidRPr="00A60180">
              <w:rPr>
                <w:rFonts w:eastAsia="Times New Roman" w:cstheme="minorHAnsi"/>
                <w:b/>
                <w:bCs/>
                <w:color w:val="000000"/>
                <w:sz w:val="24"/>
                <w:szCs w:val="24"/>
                <w:bdr w:val="none" w:sz="0" w:space="0" w:color="auto" w:frame="1"/>
                <w:lang w:eastAsia="nl-NL"/>
              </w:rPr>
              <w:t>Waarden</w:t>
            </w:r>
          </w:p>
        </w:tc>
      </w:tr>
      <w:tr w:rsidR="00A60180" w:rsidRPr="00A60180" w:rsidTr="00A60180">
        <w:trPr>
          <w:trHeight w:val="177"/>
        </w:trPr>
        <w:tc>
          <w:tcPr>
            <w:tcW w:w="1666" w:type="dxa"/>
            <w:tcBorders>
              <w:top w:val="nil"/>
              <w:left w:val="single" w:sz="8" w:space="0" w:color="auto"/>
              <w:bottom w:val="single" w:sz="8" w:space="0" w:color="auto"/>
              <w:right w:val="single" w:sz="8" w:space="0" w:color="auto"/>
            </w:tcBorders>
            <w:shd w:val="clear" w:color="auto" w:fill="4472C4"/>
            <w:hideMark/>
          </w:tcPr>
          <w:p w:rsidR="00A60180" w:rsidRPr="00A60180" w:rsidRDefault="00A60180" w:rsidP="00A60180">
            <w:pPr>
              <w:spacing w:after="0" w:line="177" w:lineRule="atLeast"/>
              <w:jc w:val="center"/>
              <w:rPr>
                <w:rFonts w:eastAsia="Times New Roman" w:cstheme="minorHAnsi"/>
                <w:color w:val="201F1E"/>
                <w:lang w:eastAsia="nl-NL"/>
              </w:rPr>
            </w:pPr>
            <w:r w:rsidRPr="00A60180">
              <w:rPr>
                <w:rFonts w:eastAsia="Times New Roman" w:cstheme="minorHAnsi"/>
                <w:b/>
                <w:bCs/>
                <w:color w:val="FFFFFF"/>
                <w:sz w:val="24"/>
                <w:szCs w:val="24"/>
                <w:bdr w:val="none" w:sz="0" w:space="0" w:color="auto" w:frame="1"/>
                <w:lang w:eastAsia="nl-NL"/>
              </w:rPr>
              <w:t>Kind</w:t>
            </w:r>
          </w:p>
        </w:tc>
        <w:tc>
          <w:tcPr>
            <w:tcW w:w="1667" w:type="dxa"/>
            <w:tcBorders>
              <w:top w:val="nil"/>
              <w:left w:val="nil"/>
              <w:bottom w:val="single" w:sz="8" w:space="0" w:color="auto"/>
              <w:right w:val="single" w:sz="8" w:space="0" w:color="auto"/>
            </w:tcBorders>
            <w:shd w:val="clear" w:color="auto" w:fill="4472C4"/>
            <w:hideMark/>
          </w:tcPr>
          <w:p w:rsidR="00A60180" w:rsidRPr="00A60180" w:rsidRDefault="00A60180" w:rsidP="00A60180">
            <w:pPr>
              <w:spacing w:after="0" w:line="177" w:lineRule="atLeast"/>
              <w:jc w:val="center"/>
              <w:rPr>
                <w:rFonts w:eastAsia="Times New Roman" w:cstheme="minorHAnsi"/>
                <w:color w:val="201F1E"/>
                <w:lang w:eastAsia="nl-NL"/>
              </w:rPr>
            </w:pPr>
            <w:r w:rsidRPr="00A60180">
              <w:rPr>
                <w:rFonts w:eastAsia="Times New Roman" w:cstheme="minorHAnsi"/>
                <w:b/>
                <w:bCs/>
                <w:color w:val="FFFFFF"/>
                <w:sz w:val="24"/>
                <w:szCs w:val="24"/>
                <w:bdr w:val="none" w:sz="0" w:space="0" w:color="auto" w:frame="1"/>
                <w:lang w:eastAsia="nl-NL"/>
              </w:rPr>
              <w:t>Ouder</w:t>
            </w:r>
          </w:p>
        </w:tc>
        <w:tc>
          <w:tcPr>
            <w:tcW w:w="1667" w:type="dxa"/>
            <w:tcBorders>
              <w:top w:val="nil"/>
              <w:left w:val="nil"/>
              <w:bottom w:val="single" w:sz="8" w:space="0" w:color="auto"/>
              <w:right w:val="single" w:sz="8" w:space="0" w:color="auto"/>
            </w:tcBorders>
            <w:shd w:val="clear" w:color="auto" w:fill="4472C4"/>
            <w:hideMark/>
          </w:tcPr>
          <w:p w:rsidR="00A60180" w:rsidRPr="00A60180" w:rsidRDefault="00A60180" w:rsidP="00A60180">
            <w:pPr>
              <w:spacing w:after="0" w:line="177" w:lineRule="atLeast"/>
              <w:jc w:val="center"/>
              <w:rPr>
                <w:rFonts w:eastAsia="Times New Roman" w:cstheme="minorHAnsi"/>
                <w:color w:val="201F1E"/>
                <w:lang w:eastAsia="nl-NL"/>
              </w:rPr>
            </w:pPr>
            <w:r w:rsidRPr="00A60180">
              <w:rPr>
                <w:rFonts w:eastAsia="Times New Roman" w:cstheme="minorHAnsi"/>
                <w:b/>
                <w:bCs/>
                <w:color w:val="FFFFFF"/>
                <w:sz w:val="24"/>
                <w:szCs w:val="24"/>
                <w:bdr w:val="none" w:sz="0" w:space="0" w:color="auto" w:frame="1"/>
                <w:lang w:eastAsia="nl-NL"/>
              </w:rPr>
              <w:t xml:space="preserve">Centrum </w:t>
            </w:r>
            <w:proofErr w:type="spellStart"/>
            <w:r w:rsidRPr="00A60180">
              <w:rPr>
                <w:rFonts w:eastAsia="Times New Roman" w:cstheme="minorHAnsi"/>
                <w:b/>
                <w:bCs/>
                <w:color w:val="FFFFFF"/>
                <w:sz w:val="24"/>
                <w:szCs w:val="24"/>
                <w:bdr w:val="none" w:sz="0" w:space="0" w:color="auto" w:frame="1"/>
                <w:lang w:eastAsia="nl-NL"/>
              </w:rPr>
              <w:t>Playing</w:t>
            </w:r>
            <w:proofErr w:type="spellEnd"/>
            <w:r w:rsidRPr="00A60180">
              <w:rPr>
                <w:rFonts w:eastAsia="Times New Roman" w:cstheme="minorHAnsi"/>
                <w:b/>
                <w:bCs/>
                <w:color w:val="FFFFFF"/>
                <w:sz w:val="24"/>
                <w:szCs w:val="24"/>
                <w:bdr w:val="none" w:sz="0" w:space="0" w:color="auto" w:frame="1"/>
                <w:lang w:eastAsia="nl-NL"/>
              </w:rPr>
              <w:t xml:space="preserve"> </w:t>
            </w:r>
            <w:proofErr w:type="spellStart"/>
            <w:r w:rsidRPr="00A60180">
              <w:rPr>
                <w:rFonts w:eastAsia="Times New Roman" w:cstheme="minorHAnsi"/>
                <w:b/>
                <w:bCs/>
                <w:color w:val="FFFFFF"/>
                <w:sz w:val="24"/>
                <w:szCs w:val="24"/>
                <w:bdr w:val="none" w:sz="0" w:space="0" w:color="auto" w:frame="1"/>
                <w:lang w:eastAsia="nl-NL"/>
              </w:rPr>
              <w:t>for</w:t>
            </w:r>
            <w:proofErr w:type="spellEnd"/>
            <w:r w:rsidRPr="00A60180">
              <w:rPr>
                <w:rFonts w:eastAsia="Times New Roman" w:cstheme="minorHAnsi"/>
                <w:b/>
                <w:bCs/>
                <w:color w:val="FFFFFF"/>
                <w:sz w:val="24"/>
                <w:szCs w:val="24"/>
                <w:bdr w:val="none" w:sz="0" w:space="0" w:color="auto" w:frame="1"/>
                <w:lang w:eastAsia="nl-NL"/>
              </w:rPr>
              <w:t xml:space="preserve"> </w:t>
            </w:r>
            <w:proofErr w:type="spellStart"/>
            <w:r w:rsidRPr="00A60180">
              <w:rPr>
                <w:rFonts w:eastAsia="Times New Roman" w:cstheme="minorHAnsi"/>
                <w:b/>
                <w:bCs/>
                <w:color w:val="FFFFFF"/>
                <w:sz w:val="24"/>
                <w:szCs w:val="24"/>
                <w:bdr w:val="none" w:sz="0" w:space="0" w:color="auto" w:frame="1"/>
                <w:lang w:eastAsia="nl-NL"/>
              </w:rPr>
              <w:t>Success</w:t>
            </w:r>
            <w:proofErr w:type="spellEnd"/>
          </w:p>
        </w:tc>
        <w:tc>
          <w:tcPr>
            <w:tcW w:w="1666" w:type="dxa"/>
            <w:tcBorders>
              <w:top w:val="nil"/>
              <w:left w:val="nil"/>
              <w:bottom w:val="single" w:sz="8" w:space="0" w:color="auto"/>
              <w:right w:val="single" w:sz="8" w:space="0" w:color="auto"/>
            </w:tcBorders>
            <w:shd w:val="clear" w:color="auto" w:fill="4472C4"/>
            <w:hideMark/>
          </w:tcPr>
          <w:p w:rsidR="00A60180" w:rsidRPr="00A60180" w:rsidRDefault="00A60180" w:rsidP="00A60180">
            <w:pPr>
              <w:spacing w:after="0" w:line="177" w:lineRule="atLeast"/>
              <w:jc w:val="center"/>
              <w:rPr>
                <w:rFonts w:eastAsia="Times New Roman" w:cstheme="minorHAnsi"/>
                <w:color w:val="201F1E"/>
                <w:lang w:eastAsia="nl-NL"/>
              </w:rPr>
            </w:pPr>
            <w:r w:rsidRPr="00A60180">
              <w:rPr>
                <w:rFonts w:eastAsia="Times New Roman" w:cstheme="minorHAnsi"/>
                <w:b/>
                <w:bCs/>
                <w:color w:val="FFFFFF"/>
                <w:sz w:val="24"/>
                <w:szCs w:val="24"/>
                <w:bdr w:val="none" w:sz="0" w:space="0" w:color="auto" w:frame="1"/>
                <w:lang w:eastAsia="nl-NL"/>
              </w:rPr>
              <w:t>School</w:t>
            </w:r>
          </w:p>
        </w:tc>
        <w:tc>
          <w:tcPr>
            <w:tcW w:w="1667" w:type="dxa"/>
            <w:tcBorders>
              <w:top w:val="nil"/>
              <w:left w:val="nil"/>
              <w:bottom w:val="single" w:sz="8" w:space="0" w:color="auto"/>
              <w:right w:val="single" w:sz="8" w:space="0" w:color="auto"/>
            </w:tcBorders>
            <w:shd w:val="clear" w:color="auto" w:fill="4472C4"/>
            <w:hideMark/>
          </w:tcPr>
          <w:p w:rsidR="00A60180" w:rsidRPr="00A60180" w:rsidRDefault="00A60180" w:rsidP="00A60180">
            <w:pPr>
              <w:spacing w:after="0" w:line="177" w:lineRule="atLeast"/>
              <w:jc w:val="center"/>
              <w:rPr>
                <w:rFonts w:eastAsia="Times New Roman" w:cstheme="minorHAnsi"/>
                <w:color w:val="201F1E"/>
                <w:lang w:eastAsia="nl-NL"/>
              </w:rPr>
            </w:pPr>
            <w:r w:rsidRPr="00A60180">
              <w:rPr>
                <w:rFonts w:eastAsia="Times New Roman" w:cstheme="minorHAnsi"/>
                <w:b/>
                <w:bCs/>
                <w:color w:val="FFFFFF"/>
                <w:sz w:val="24"/>
                <w:szCs w:val="24"/>
                <w:bdr w:val="none" w:sz="0" w:space="0" w:color="auto" w:frame="1"/>
                <w:lang w:eastAsia="nl-NL"/>
              </w:rPr>
              <w:t>Sport &amp; Spel/Kunst &amp; Cultuur</w:t>
            </w:r>
          </w:p>
        </w:tc>
        <w:tc>
          <w:tcPr>
            <w:tcW w:w="1667" w:type="dxa"/>
            <w:tcBorders>
              <w:top w:val="nil"/>
              <w:left w:val="nil"/>
              <w:bottom w:val="single" w:sz="8" w:space="0" w:color="auto"/>
              <w:right w:val="single" w:sz="8" w:space="0" w:color="auto"/>
            </w:tcBorders>
            <w:shd w:val="clear" w:color="auto" w:fill="4472C4"/>
            <w:hideMark/>
          </w:tcPr>
          <w:p w:rsidR="00A60180" w:rsidRPr="00A60180" w:rsidRDefault="00A60180" w:rsidP="00A60180">
            <w:pPr>
              <w:spacing w:after="0" w:line="177" w:lineRule="atLeast"/>
              <w:jc w:val="center"/>
              <w:rPr>
                <w:rFonts w:eastAsia="Times New Roman" w:cstheme="minorHAnsi"/>
                <w:color w:val="201F1E"/>
                <w:lang w:eastAsia="nl-NL"/>
              </w:rPr>
            </w:pPr>
            <w:r w:rsidRPr="00A60180">
              <w:rPr>
                <w:rFonts w:eastAsia="Times New Roman" w:cstheme="minorHAnsi"/>
                <w:b/>
                <w:bCs/>
                <w:color w:val="FFFFFF"/>
                <w:sz w:val="24"/>
                <w:szCs w:val="24"/>
                <w:bdr w:val="none" w:sz="0" w:space="0" w:color="auto" w:frame="1"/>
                <w:lang w:eastAsia="nl-NL"/>
              </w:rPr>
              <w:t>Student</w:t>
            </w:r>
          </w:p>
        </w:tc>
      </w:tr>
      <w:tr w:rsidR="00A60180" w:rsidRPr="00A60180" w:rsidTr="00A60180">
        <w:trPr>
          <w:trHeight w:val="749"/>
        </w:trPr>
        <w:tc>
          <w:tcPr>
            <w:tcW w:w="1666" w:type="dxa"/>
            <w:tcBorders>
              <w:top w:val="nil"/>
              <w:left w:val="single" w:sz="8" w:space="0" w:color="auto"/>
              <w:bottom w:val="single" w:sz="8" w:space="0" w:color="auto"/>
              <w:right w:val="single" w:sz="8" w:space="0" w:color="auto"/>
            </w:tcBorders>
            <w:shd w:val="clear" w:color="auto" w:fill="FFFFFF"/>
            <w:hideMark/>
          </w:tcPr>
          <w:p w:rsidR="00A60180" w:rsidRPr="00A60180" w:rsidRDefault="00A60180" w:rsidP="00A60180">
            <w:pPr>
              <w:spacing w:after="0" w:line="240" w:lineRule="auto"/>
              <w:rPr>
                <w:rFonts w:eastAsia="Times New Roman" w:cstheme="minorHAnsi"/>
                <w:color w:val="201F1E"/>
                <w:lang w:eastAsia="nl-NL"/>
              </w:rPr>
            </w:pPr>
            <w:r w:rsidRPr="00A60180">
              <w:rPr>
                <w:rFonts w:eastAsia="Times New Roman" w:cstheme="minorHAnsi"/>
                <w:color w:val="201F1E"/>
                <w:sz w:val="24"/>
                <w:szCs w:val="24"/>
                <w:bdr w:val="none" w:sz="0" w:space="0" w:color="auto" w:frame="1"/>
                <w:lang w:eastAsia="nl-NL"/>
              </w:rPr>
              <w:t>‘Ik heb er weer vertrouwen in dat ik het kan’</w:t>
            </w:r>
          </w:p>
        </w:tc>
        <w:tc>
          <w:tcPr>
            <w:tcW w:w="1667" w:type="dxa"/>
            <w:tcBorders>
              <w:top w:val="nil"/>
              <w:left w:val="nil"/>
              <w:bottom w:val="single" w:sz="8" w:space="0" w:color="auto"/>
              <w:right w:val="single" w:sz="8" w:space="0" w:color="auto"/>
            </w:tcBorders>
            <w:shd w:val="clear" w:color="auto" w:fill="FFFFFF"/>
            <w:hideMark/>
          </w:tcPr>
          <w:p w:rsidR="00A60180" w:rsidRPr="00A60180" w:rsidRDefault="00A60180" w:rsidP="00A60180">
            <w:pPr>
              <w:spacing w:after="0" w:line="240" w:lineRule="auto"/>
              <w:rPr>
                <w:rFonts w:eastAsia="Times New Roman" w:cstheme="minorHAnsi"/>
                <w:color w:val="201F1E"/>
                <w:lang w:eastAsia="nl-NL"/>
              </w:rPr>
            </w:pPr>
            <w:r w:rsidRPr="00A60180">
              <w:rPr>
                <w:rFonts w:eastAsia="Times New Roman" w:cstheme="minorHAnsi"/>
                <w:color w:val="201F1E"/>
                <w:sz w:val="24"/>
                <w:szCs w:val="24"/>
                <w:bdr w:val="none" w:sz="0" w:space="0" w:color="auto" w:frame="1"/>
                <w:lang w:eastAsia="nl-NL"/>
              </w:rPr>
              <w:t>‘Mijn kind heeft meer zelfvertrouwen en we hebben een fijner contact'</w:t>
            </w:r>
          </w:p>
        </w:tc>
        <w:tc>
          <w:tcPr>
            <w:tcW w:w="1667" w:type="dxa"/>
            <w:tcBorders>
              <w:top w:val="nil"/>
              <w:left w:val="nil"/>
              <w:bottom w:val="single" w:sz="8" w:space="0" w:color="auto"/>
              <w:right w:val="single" w:sz="8" w:space="0" w:color="auto"/>
            </w:tcBorders>
            <w:shd w:val="clear" w:color="auto" w:fill="FFFFFF"/>
            <w:hideMark/>
          </w:tcPr>
          <w:p w:rsidR="00A60180" w:rsidRPr="00A60180" w:rsidRDefault="00A60180" w:rsidP="00A60180">
            <w:pPr>
              <w:spacing w:after="0" w:line="240" w:lineRule="auto"/>
              <w:rPr>
                <w:rFonts w:eastAsia="Times New Roman" w:cstheme="minorHAnsi"/>
                <w:color w:val="201F1E"/>
                <w:lang w:eastAsia="nl-NL"/>
              </w:rPr>
            </w:pPr>
            <w:r w:rsidRPr="00A60180">
              <w:rPr>
                <w:rFonts w:eastAsia="Times New Roman" w:cstheme="minorHAnsi"/>
                <w:color w:val="201F1E"/>
                <w:sz w:val="24"/>
                <w:szCs w:val="24"/>
                <w:bdr w:val="none" w:sz="0" w:space="0" w:color="auto" w:frame="1"/>
                <w:lang w:eastAsia="nl-NL"/>
              </w:rPr>
              <w:t>‘Wij zorgen voor de </w:t>
            </w:r>
            <w:r w:rsidRPr="00A60180">
              <w:rPr>
                <w:rFonts w:eastAsia="Times New Roman" w:cstheme="minorHAnsi"/>
                <w:color w:val="000000"/>
                <w:sz w:val="24"/>
                <w:szCs w:val="24"/>
                <w:bdr w:val="none" w:sz="0" w:space="0" w:color="auto" w:frame="1"/>
                <w:lang w:eastAsia="nl-NL"/>
              </w:rPr>
              <w:t>WOW</w:t>
            </w:r>
            <w:r w:rsidRPr="00A60180">
              <w:rPr>
                <w:rFonts w:eastAsia="Times New Roman" w:cstheme="minorHAnsi"/>
                <w:color w:val="201F1E"/>
                <w:sz w:val="24"/>
                <w:szCs w:val="24"/>
                <w:bdr w:val="none" w:sz="0" w:space="0" w:color="auto" w:frame="1"/>
                <w:lang w:eastAsia="nl-NL"/>
              </w:rPr>
              <w:t>-factor binnen een veilige en tegelijkertijd uitdagende leeromgeving’</w:t>
            </w:r>
          </w:p>
        </w:tc>
        <w:tc>
          <w:tcPr>
            <w:tcW w:w="1666" w:type="dxa"/>
            <w:tcBorders>
              <w:top w:val="nil"/>
              <w:left w:val="nil"/>
              <w:bottom w:val="single" w:sz="8" w:space="0" w:color="auto"/>
              <w:right w:val="single" w:sz="8" w:space="0" w:color="auto"/>
            </w:tcBorders>
            <w:shd w:val="clear" w:color="auto" w:fill="FFFFFF"/>
            <w:hideMark/>
          </w:tcPr>
          <w:p w:rsidR="00A60180" w:rsidRPr="00A60180" w:rsidRDefault="00A60180" w:rsidP="00A60180">
            <w:pPr>
              <w:spacing w:after="0" w:line="240" w:lineRule="auto"/>
              <w:rPr>
                <w:rFonts w:eastAsia="Times New Roman" w:cstheme="minorHAnsi"/>
                <w:color w:val="201F1E"/>
                <w:lang w:eastAsia="nl-NL"/>
              </w:rPr>
            </w:pPr>
            <w:r w:rsidRPr="00A60180">
              <w:rPr>
                <w:rFonts w:eastAsia="Times New Roman" w:cstheme="minorHAnsi"/>
                <w:color w:val="201F1E"/>
                <w:sz w:val="24"/>
                <w:szCs w:val="24"/>
                <w:bdr w:val="none" w:sz="0" w:space="0" w:color="auto" w:frame="1"/>
                <w:lang w:eastAsia="nl-NL"/>
              </w:rPr>
              <w:t>De knop om te leren staat weer op ‘aan’.</w:t>
            </w:r>
          </w:p>
        </w:tc>
        <w:tc>
          <w:tcPr>
            <w:tcW w:w="1667" w:type="dxa"/>
            <w:tcBorders>
              <w:top w:val="nil"/>
              <w:left w:val="nil"/>
              <w:bottom w:val="single" w:sz="8" w:space="0" w:color="auto"/>
              <w:right w:val="single" w:sz="8" w:space="0" w:color="auto"/>
            </w:tcBorders>
            <w:shd w:val="clear" w:color="auto" w:fill="FFFFFF"/>
            <w:hideMark/>
          </w:tcPr>
          <w:p w:rsidR="00A60180" w:rsidRPr="00A60180" w:rsidRDefault="00A60180" w:rsidP="00A60180">
            <w:pPr>
              <w:spacing w:after="0" w:line="240" w:lineRule="auto"/>
              <w:rPr>
                <w:rFonts w:eastAsia="Times New Roman" w:cstheme="minorHAnsi"/>
                <w:color w:val="201F1E"/>
                <w:lang w:eastAsia="nl-NL"/>
              </w:rPr>
            </w:pPr>
            <w:r w:rsidRPr="00A60180">
              <w:rPr>
                <w:rFonts w:eastAsia="Times New Roman" w:cstheme="minorHAnsi"/>
                <w:color w:val="201F1E"/>
                <w:sz w:val="24"/>
                <w:szCs w:val="24"/>
                <w:bdr w:val="none" w:sz="0" w:space="0" w:color="auto" w:frame="1"/>
                <w:lang w:eastAsia="nl-NL"/>
              </w:rPr>
              <w:t>‘Kinderen leren zich fysiek en expressief </w:t>
            </w:r>
            <w:r w:rsidRPr="00A60180">
              <w:rPr>
                <w:rFonts w:eastAsia="Times New Roman" w:cstheme="minorHAnsi"/>
                <w:color w:val="000000"/>
                <w:sz w:val="24"/>
                <w:szCs w:val="24"/>
                <w:bdr w:val="none" w:sz="0" w:space="0" w:color="auto" w:frame="1"/>
                <w:lang w:eastAsia="nl-NL"/>
              </w:rPr>
              <w:t>te </w:t>
            </w:r>
            <w:r w:rsidRPr="00A60180">
              <w:rPr>
                <w:rFonts w:eastAsia="Times New Roman" w:cstheme="minorHAnsi"/>
                <w:color w:val="201F1E"/>
                <w:sz w:val="24"/>
                <w:szCs w:val="24"/>
                <w:bdr w:val="none" w:sz="0" w:space="0" w:color="auto" w:frame="1"/>
                <w:lang w:eastAsia="nl-NL"/>
              </w:rPr>
              <w:t>uiten op een manier die bijdraagt aan hun persoonlijke ontwikkeling’.</w:t>
            </w:r>
          </w:p>
        </w:tc>
        <w:tc>
          <w:tcPr>
            <w:tcW w:w="1667" w:type="dxa"/>
            <w:tcBorders>
              <w:top w:val="nil"/>
              <w:left w:val="nil"/>
              <w:bottom w:val="single" w:sz="8" w:space="0" w:color="auto"/>
              <w:right w:val="single" w:sz="8" w:space="0" w:color="auto"/>
            </w:tcBorders>
            <w:shd w:val="clear" w:color="auto" w:fill="FFFFFF"/>
            <w:hideMark/>
          </w:tcPr>
          <w:p w:rsidR="00A60180" w:rsidRPr="00A60180" w:rsidRDefault="00A60180" w:rsidP="00A60180">
            <w:pPr>
              <w:spacing w:after="0" w:line="240" w:lineRule="auto"/>
              <w:rPr>
                <w:rFonts w:eastAsia="Times New Roman" w:cstheme="minorHAnsi"/>
                <w:color w:val="201F1E"/>
                <w:lang w:eastAsia="nl-NL"/>
              </w:rPr>
            </w:pPr>
            <w:r w:rsidRPr="00A60180">
              <w:rPr>
                <w:rFonts w:eastAsia="Times New Roman" w:cstheme="minorHAnsi"/>
                <w:color w:val="201F1E"/>
                <w:sz w:val="24"/>
                <w:szCs w:val="24"/>
                <w:bdr w:val="none" w:sz="0" w:space="0" w:color="auto" w:frame="1"/>
                <w:lang w:eastAsia="nl-NL"/>
              </w:rPr>
              <w:t>‘Ik leer verder kijken, naar de kinderen en naar mezelf’.</w:t>
            </w:r>
          </w:p>
        </w:tc>
      </w:tr>
    </w:tbl>
    <w:p w:rsidR="00A60180" w:rsidRPr="00A60180" w:rsidRDefault="00A60180" w:rsidP="00A60180">
      <w:pPr>
        <w:shd w:val="clear" w:color="auto" w:fill="FFFFFF"/>
        <w:spacing w:after="0" w:line="240" w:lineRule="auto"/>
        <w:rPr>
          <w:rFonts w:ascii="Calibri" w:eastAsia="Times New Roman" w:hAnsi="Calibri" w:cs="Calibri"/>
          <w:color w:val="201F1E"/>
          <w:lang w:eastAsia="nl-NL"/>
        </w:rPr>
      </w:pPr>
      <w:r w:rsidRPr="00A60180">
        <w:rPr>
          <w:rFonts w:ascii="Calibri" w:eastAsia="Times New Roman" w:hAnsi="Calibri" w:cs="Calibri"/>
          <w:color w:val="201F1E"/>
          <w:bdr w:val="none" w:sz="0" w:space="0" w:color="auto" w:frame="1"/>
          <w:lang w:eastAsia="nl-NL"/>
        </w:rPr>
        <w:t> </w:t>
      </w:r>
    </w:p>
    <w:p w:rsidR="00A60180" w:rsidRPr="00A60180" w:rsidRDefault="00A60180" w:rsidP="00A60180">
      <w:pPr>
        <w:shd w:val="clear" w:color="auto" w:fill="FFFFFF"/>
        <w:spacing w:after="0" w:line="240" w:lineRule="auto"/>
        <w:rPr>
          <w:rFonts w:ascii="Calibri" w:eastAsia="Times New Roman" w:hAnsi="Calibri" w:cs="Calibri"/>
          <w:color w:val="201F1E"/>
          <w:lang w:eastAsia="nl-NL"/>
        </w:rPr>
      </w:pPr>
      <w:r w:rsidRPr="00A60180">
        <w:rPr>
          <w:rFonts w:ascii="Calibri" w:eastAsia="Times New Roman" w:hAnsi="Calibri" w:cs="Calibri"/>
          <w:color w:val="201F1E"/>
          <w:bdr w:val="none" w:sz="0" w:space="0" w:color="auto" w:frame="1"/>
          <w:lang w:eastAsia="nl-NL"/>
        </w:rPr>
        <w:t> </w:t>
      </w:r>
    </w:p>
    <w:p w:rsidR="00A60180" w:rsidRDefault="00A60180"/>
    <w:sectPr w:rsidR="00A60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80"/>
    <w:rsid w:val="00A60180"/>
    <w:rsid w:val="00C768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902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desko</dc:creator>
  <cp:lastModifiedBy>desko</cp:lastModifiedBy>
  <cp:revision>1</cp:revision>
  <dcterms:created xsi:type="dcterms:W3CDTF">2020-08-31T06:50:00Z</dcterms:created>
  <dcterms:modified xsi:type="dcterms:W3CDTF">2020-08-31T06:52:00Z</dcterms:modified>
</cp:coreProperties>
</file>