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0" w:type="dxa"/>
        <w:tblCellMar>
          <w:left w:w="0" w:type="dxa"/>
          <w:right w:w="0" w:type="dxa"/>
        </w:tblCellMar>
        <w:tblLook w:val="04A0" w:firstRow="1" w:lastRow="0" w:firstColumn="1" w:lastColumn="0" w:noHBand="0" w:noVBand="1"/>
      </w:tblPr>
      <w:tblGrid>
        <w:gridCol w:w="9000"/>
      </w:tblGrid>
      <w:tr w:rsidR="00C70394" w14:paraId="7D3DF4D5" w14:textId="77777777" w:rsidTr="00C70394">
        <w:trPr>
          <w:tblCellSpacing w:w="0" w:type="dxa"/>
        </w:trPr>
        <w:tc>
          <w:tcPr>
            <w:tcW w:w="9000" w:type="dxa"/>
          </w:tcPr>
          <w:tbl>
            <w:tblPr>
              <w:tblW w:w="9000" w:type="dxa"/>
              <w:tblCellSpacing w:w="0" w:type="dxa"/>
              <w:tblCellMar>
                <w:left w:w="0" w:type="dxa"/>
                <w:right w:w="0" w:type="dxa"/>
              </w:tblCellMar>
              <w:tblLook w:val="04A0" w:firstRow="1" w:lastRow="0" w:firstColumn="1" w:lastColumn="0" w:noHBand="0" w:noVBand="1"/>
            </w:tblPr>
            <w:tblGrid>
              <w:gridCol w:w="9000"/>
            </w:tblGrid>
            <w:tr w:rsidR="00C70394" w14:paraId="24A400D2" w14:textId="77777777">
              <w:trPr>
                <w:trHeight w:val="450"/>
                <w:tblCellSpacing w:w="0" w:type="dxa"/>
              </w:trPr>
              <w:tc>
                <w:tcPr>
                  <w:tcW w:w="9000" w:type="dxa"/>
                  <w:hideMark/>
                </w:tcPr>
                <w:p w14:paraId="543F8A28" w14:textId="77777777" w:rsidR="00C70394" w:rsidRDefault="00C70394"/>
              </w:tc>
            </w:tr>
            <w:tr w:rsidR="00C70394" w14:paraId="5F79FE74" w14:textId="77777777">
              <w:trPr>
                <w:trHeight w:val="900"/>
                <w:tblCellSpacing w:w="0" w:type="dxa"/>
              </w:trPr>
              <w:tc>
                <w:tcPr>
                  <w:tcW w:w="9000" w:type="dxa"/>
                  <w:hideMark/>
                </w:tcPr>
                <w:p w14:paraId="3611AF2C" w14:textId="77777777" w:rsidR="00C70394" w:rsidRDefault="00C70394" w:rsidP="00C70394">
                  <w:pPr>
                    <w:spacing w:after="160" w:line="259" w:lineRule="auto"/>
                    <w:rPr>
                      <w:rFonts w:ascii="Calibri" w:hAnsi="Calibri" w:cs="Calibri"/>
                    </w:rPr>
                  </w:pPr>
                </w:p>
              </w:tc>
            </w:tr>
          </w:tbl>
          <w:p w14:paraId="66238F51" w14:textId="77777777" w:rsidR="00C70394" w:rsidRDefault="00C70394">
            <w:pPr>
              <w:rPr>
                <w:rFonts w:ascii="Calibri" w:hAnsi="Calibri" w:cs="Calibri"/>
              </w:rPr>
            </w:pPr>
          </w:p>
        </w:tc>
      </w:tr>
    </w:tbl>
    <w:p w14:paraId="4CE68A7C" w14:textId="77777777" w:rsidR="00C70394" w:rsidRDefault="00C70394" w:rsidP="00C70394">
      <w:pPr>
        <w:rPr>
          <w:rFonts w:ascii="Calibri" w:hAnsi="Calibri" w:cs="Calibri"/>
        </w:rPr>
      </w:pPr>
    </w:p>
    <w:tbl>
      <w:tblPr>
        <w:tblW w:w="9000" w:type="dxa"/>
        <w:tblCellSpacing w:w="0" w:type="dxa"/>
        <w:tblCellMar>
          <w:left w:w="0" w:type="dxa"/>
          <w:right w:w="0" w:type="dxa"/>
        </w:tblCellMar>
        <w:tblLook w:val="04A0" w:firstRow="1" w:lastRow="0" w:firstColumn="1" w:lastColumn="0" w:noHBand="0" w:noVBand="1"/>
      </w:tblPr>
      <w:tblGrid>
        <w:gridCol w:w="9000"/>
      </w:tblGrid>
      <w:tr w:rsidR="00C70394" w14:paraId="2D753B67" w14:textId="77777777" w:rsidTr="00C70394">
        <w:trPr>
          <w:tblCellSpacing w:w="0" w:type="dxa"/>
        </w:trPr>
        <w:tc>
          <w:tcPr>
            <w:tcW w:w="9000" w:type="dxa"/>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C70394" w14:paraId="1C606BE1" w14:textId="77777777">
              <w:trPr>
                <w:tblCellSpacing w:w="0" w:type="dxa"/>
              </w:trPr>
              <w:tc>
                <w:tcPr>
                  <w:tcW w:w="9000" w:type="dxa"/>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C70394" w14:paraId="2D56092B" w14:textId="77777777">
                    <w:trPr>
                      <w:tblCellSpacing w:w="0" w:type="dxa"/>
                    </w:trPr>
                    <w:tc>
                      <w:tcPr>
                        <w:tcW w:w="9000" w:type="dxa"/>
                        <w:hideMark/>
                      </w:tcPr>
                      <w:p w14:paraId="435BA1AC" w14:textId="77777777" w:rsidR="00C70394" w:rsidRDefault="00C70394">
                        <w:pPr>
                          <w:rPr>
                            <w:rFonts w:ascii="Calibri" w:hAnsi="Calibri" w:cs="Calibri"/>
                          </w:rPr>
                        </w:pPr>
                        <w:r>
                          <w:rPr>
                            <w:rFonts w:ascii="Arial" w:hAnsi="Arial" w:cs="Arial"/>
                            <w:color w:val="C90000"/>
                            <w:sz w:val="30"/>
                            <w:szCs w:val="30"/>
                          </w:rPr>
                          <w:t>Deutsches Kinderhilfswerk unterstützt das Kinder- und Jugendbildungshaus Kaisergarten</w:t>
                        </w:r>
                      </w:p>
                    </w:tc>
                  </w:tr>
                  <w:tr w:rsidR="00C70394" w14:paraId="22079575" w14:textId="77777777">
                    <w:trPr>
                      <w:trHeight w:val="450"/>
                      <w:tblCellSpacing w:w="0" w:type="dxa"/>
                    </w:trPr>
                    <w:tc>
                      <w:tcPr>
                        <w:tcW w:w="9000" w:type="dxa"/>
                        <w:hideMark/>
                      </w:tcPr>
                      <w:p w14:paraId="58AA8D9D" w14:textId="77777777" w:rsidR="00C70394" w:rsidRDefault="00C70394">
                        <w:pPr>
                          <w:rPr>
                            <w:rFonts w:ascii="Calibri" w:hAnsi="Calibri" w:cs="Calibri"/>
                          </w:rPr>
                        </w:pPr>
                      </w:p>
                    </w:tc>
                  </w:tr>
                  <w:tr w:rsidR="00C70394" w14:paraId="6E4C5632" w14:textId="77777777">
                    <w:trPr>
                      <w:tblCellSpacing w:w="0" w:type="dxa"/>
                    </w:trPr>
                    <w:tc>
                      <w:tcPr>
                        <w:tcW w:w="9000" w:type="dxa"/>
                        <w:hideMark/>
                      </w:tcPr>
                      <w:p w14:paraId="17FD5FAE" w14:textId="77777777" w:rsidR="00C70394" w:rsidRDefault="00C70394">
                        <w:pPr>
                          <w:rPr>
                            <w:rFonts w:ascii="Calibri" w:hAnsi="Calibri" w:cs="Calibri"/>
                          </w:rPr>
                        </w:pPr>
                        <w:r>
                          <w:rPr>
                            <w:rFonts w:ascii="Arial" w:hAnsi="Arial" w:cs="Arial"/>
                            <w:b/>
                            <w:bCs/>
                            <w:color w:val="000000"/>
                            <w:sz w:val="21"/>
                            <w:szCs w:val="21"/>
                          </w:rPr>
                          <w:t>Große Freude beim Campus Neckarstadt-West über Förderzusage</w:t>
                        </w:r>
                        <w:r>
                          <w:rPr>
                            <w:rFonts w:ascii="Calibri" w:hAnsi="Calibri" w:cs="Calibri"/>
                            <w:sz w:val="21"/>
                            <w:szCs w:val="21"/>
                          </w:rPr>
                          <w:br/>
                        </w:r>
                        <w:r>
                          <w:rPr>
                            <w:rFonts w:ascii="Arial" w:hAnsi="Arial" w:cs="Arial"/>
                            <w:sz w:val="21"/>
                            <w:szCs w:val="21"/>
                          </w:rPr>
                          <w:t> </w:t>
                        </w:r>
                        <w:r>
                          <w:rPr>
                            <w:rFonts w:ascii="Calibri" w:hAnsi="Calibri" w:cs="Calibri"/>
                            <w:sz w:val="21"/>
                            <w:szCs w:val="21"/>
                          </w:rPr>
                          <w:br/>
                        </w:r>
                        <w:r>
                          <w:rPr>
                            <w:rFonts w:ascii="Arial" w:hAnsi="Arial" w:cs="Arial"/>
                            <w:color w:val="000000"/>
                            <w:sz w:val="21"/>
                            <w:szCs w:val="21"/>
                          </w:rPr>
                          <w:t>Mit 15.000 Euro pro Jahr unterstützt das Deutsche Kinderhilfswerk mit Sitz in Berlin ab sofort für drei Jahre das Kinder- und Jugendbildungshaus Kaisergarten im Rahmen des Angebots Campus Neckarstadt-West. Dies ist ein im Stadtteil vernetztes Angebot für Grundschüler*innen aus der Neckarstadt-West, die nach der Schule ein Mittagessen erhalten, bei den Hausaufgaben betreut werden und zahlreiche Bildungs- und Freizeitangebote am Nachmittag wahrnehmen können. Der im Jahr 2020 eingeweihte Kaisergarten in der Zehntstraße 28 ist der größte der Campus-Standorte in der Neckarstadt-West und bietet viel Platz für musische, kreative und bewegungsorientierte Angebote.</w:t>
                        </w:r>
                        <w:r>
                          <w:rPr>
                            <w:rFonts w:ascii="Calibri" w:hAnsi="Calibri" w:cs="Calibri"/>
                            <w:sz w:val="21"/>
                            <w:szCs w:val="21"/>
                          </w:rPr>
                          <w:br/>
                        </w:r>
                        <w:r>
                          <w:rPr>
                            <w:rFonts w:ascii="Arial" w:hAnsi="Arial" w:cs="Arial"/>
                            <w:sz w:val="21"/>
                            <w:szCs w:val="21"/>
                          </w:rPr>
                          <w:t> </w:t>
                        </w:r>
                        <w:r>
                          <w:rPr>
                            <w:rFonts w:ascii="Calibri" w:hAnsi="Calibri" w:cs="Calibri"/>
                            <w:sz w:val="21"/>
                            <w:szCs w:val="21"/>
                          </w:rPr>
                          <w:br/>
                        </w:r>
                        <w:r>
                          <w:rPr>
                            <w:rFonts w:ascii="Arial" w:hAnsi="Arial" w:cs="Arial"/>
                            <w:color w:val="000000"/>
                            <w:sz w:val="21"/>
                            <w:szCs w:val="21"/>
                          </w:rPr>
                          <w:t>Ziel der Förderung durch das Deutsche Kinderhilfswerk ist gemäß der Prinzipien der UN-Kinderrechtskonvention unter anderem, Chancengleichheit herzustellen und Kinder und Jugendliche zu stärken, ihre Beteiligung zu ermöglichen, die Demokratiebildung von Kindern und Jugendlichen zu unterstützen, Diskriminierung zu überwinden sowie Spiel und Bildung zu befördern. Mit der Förderung ist auch die Aufnahme des Kinder- und Jugendbildungshauses Kaisergarten in das Kinderhaus-Programm des Deutschen Kinderhilfswerkes verbunden.</w:t>
                        </w:r>
                        <w:r>
                          <w:rPr>
                            <w:rFonts w:ascii="Calibri" w:hAnsi="Calibri" w:cs="Calibri"/>
                            <w:sz w:val="21"/>
                            <w:szCs w:val="21"/>
                          </w:rPr>
                          <w:br/>
                        </w:r>
                        <w:r>
                          <w:rPr>
                            <w:rFonts w:ascii="Arial" w:hAnsi="Arial" w:cs="Arial"/>
                            <w:sz w:val="21"/>
                            <w:szCs w:val="21"/>
                          </w:rPr>
                          <w:t> </w:t>
                        </w:r>
                        <w:r>
                          <w:rPr>
                            <w:rFonts w:ascii="Calibri" w:hAnsi="Calibri" w:cs="Calibri"/>
                            <w:sz w:val="21"/>
                            <w:szCs w:val="21"/>
                          </w:rPr>
                          <w:br/>
                        </w:r>
                        <w:r>
                          <w:rPr>
                            <w:rFonts w:ascii="Arial" w:hAnsi="Arial" w:cs="Arial"/>
                            <w:color w:val="000000"/>
                            <w:sz w:val="21"/>
                            <w:szCs w:val="21"/>
                          </w:rPr>
                          <w:t>„Wir freuen uns sehr über die Unterstützung durch das Deutsche Kinderhilfswerk und werden die Förderung im Kaisergarten im Sinne der Kinder zu nutzen wissen“, erklärt der Mannheimer Bildungsbürgermeister Dirk Grunert. Die Mittel tragen dazu bei, dass mehr Kinder mit einem an ihren Bedürfnissen orientierten Programm im „Kaisergarten“ verlässlich versorgt werden können und die Kooperation mit den Angebotspartnern im Stadtteil ausgebaut wird.</w:t>
                        </w:r>
                        <w:r>
                          <w:rPr>
                            <w:rFonts w:ascii="Calibri" w:hAnsi="Calibri" w:cs="Calibri"/>
                            <w:sz w:val="21"/>
                            <w:szCs w:val="21"/>
                          </w:rPr>
                          <w:br/>
                        </w:r>
                        <w:r>
                          <w:rPr>
                            <w:rFonts w:ascii="Arial" w:hAnsi="Arial" w:cs="Arial"/>
                            <w:sz w:val="21"/>
                            <w:szCs w:val="21"/>
                          </w:rPr>
                          <w:t> </w:t>
                        </w:r>
                        <w:r>
                          <w:rPr>
                            <w:rFonts w:ascii="Calibri" w:hAnsi="Calibri" w:cs="Calibri"/>
                            <w:sz w:val="21"/>
                            <w:szCs w:val="21"/>
                          </w:rPr>
                          <w:br/>
                        </w:r>
                        <w:r>
                          <w:rPr>
                            <w:rFonts w:ascii="Arial" w:hAnsi="Arial" w:cs="Arial"/>
                            <w:color w:val="000000"/>
                            <w:sz w:val="21"/>
                            <w:szCs w:val="21"/>
                          </w:rPr>
                          <w:t>„Kinderhäuser sind für viele Kinder wie ein zweites Zuhause. Hier können sie an verschiedenen Angeboten teilnehmen, in Ruhe Hausaufgaben machen, unbeschwert spielen, andere Kinder treffen, Vertrauenspersonen ihr Herz ausschütten oder eine warme Mahlzeit bekommen. In allen Kinderhäusern, mit denen wir kooperieren, bildet die UN-Kinderrechtskonvention mit konkreten Qualitätsmerkmalen die Grundlage für die pädagogische Arbeit. Das bringen wir auch mit dem Kinderhaus-Gütesiegel des Deutschen Kinderhilfswerkes zum Ausdruck. So wissen Kinder und ihre Familien, dass sie in diesem Kinderhaus ein geschütztes und pädagogisch wertvolles Umfeld vorfinden“, betont Holger Hofmann, Bundesgeschäftsführer des Deutschen Kinderhilfswerkes.</w:t>
                        </w:r>
                        <w:r>
                          <w:rPr>
                            <w:rFonts w:ascii="Calibri" w:hAnsi="Calibri" w:cs="Calibri"/>
                            <w:sz w:val="21"/>
                            <w:szCs w:val="21"/>
                          </w:rPr>
                          <w:br/>
                        </w:r>
                        <w:r>
                          <w:rPr>
                            <w:rFonts w:ascii="Arial" w:hAnsi="Arial" w:cs="Arial"/>
                            <w:sz w:val="21"/>
                            <w:szCs w:val="21"/>
                          </w:rPr>
                          <w:t> </w:t>
                        </w:r>
                        <w:r>
                          <w:rPr>
                            <w:rFonts w:ascii="Calibri" w:hAnsi="Calibri" w:cs="Calibri"/>
                            <w:sz w:val="21"/>
                            <w:szCs w:val="21"/>
                          </w:rPr>
                          <w:br/>
                        </w:r>
                        <w:r>
                          <w:rPr>
                            <w:rFonts w:ascii="Arial" w:hAnsi="Arial" w:cs="Arial"/>
                            <w:color w:val="000000"/>
                            <w:sz w:val="21"/>
                            <w:szCs w:val="21"/>
                          </w:rPr>
                          <w:t>Träger des Campus Neckarstadt-West sind der Fachbereich Jugendamt und Gesundheitsamt der Stadt Mannheim und die MWS Projektentwicklungsgesellschaft mbH (MWSP). Die Initiative für das Angebot geht auf die Lokale Stadterneuerung (LOS²) der Stadt Mannheim zurück und ist eines der anerkannten Präventionsnetzwerke gegen Kinderarmut in Baden-Württemberg.</w:t>
                        </w:r>
                        <w:r>
                          <w:rPr>
                            <w:rFonts w:ascii="Calibri" w:hAnsi="Calibri" w:cs="Calibri"/>
                            <w:sz w:val="21"/>
                            <w:szCs w:val="21"/>
                          </w:rPr>
                          <w:br/>
                        </w:r>
                        <w:r>
                          <w:rPr>
                            <w:rFonts w:ascii="Arial" w:hAnsi="Arial" w:cs="Arial"/>
                            <w:sz w:val="21"/>
                            <w:szCs w:val="21"/>
                          </w:rPr>
                          <w:t> </w:t>
                        </w:r>
                        <w:r>
                          <w:rPr>
                            <w:rFonts w:ascii="Calibri" w:hAnsi="Calibri" w:cs="Calibri"/>
                            <w:sz w:val="21"/>
                            <w:szCs w:val="21"/>
                          </w:rPr>
                          <w:br/>
                        </w:r>
                        <w:r>
                          <w:rPr>
                            <w:rFonts w:ascii="Arial" w:hAnsi="Arial" w:cs="Arial"/>
                            <w:color w:val="000000"/>
                            <w:sz w:val="21"/>
                            <w:szCs w:val="21"/>
                          </w:rPr>
                          <w:t>Die Stadt Mannheim trägt seit dem Januar 2023 das Siegel „Kinderfreundliche Kommune“. Sie bekennt sich dazu, auf die Rechte von Kindern und Jugendlichen aufmerksam zu machen und sie in der Stadt weiter zu stärken. Der Kaisergarten ist in diesem Zusammenhang ein wichtiger Ort, an dem Kinder aus der Neckarstadt-West ihr Recht auf Bildung und Teilhabe verwirklichen können.</w:t>
                        </w:r>
                      </w:p>
                    </w:tc>
                  </w:tr>
                </w:tbl>
                <w:p w14:paraId="0193C104" w14:textId="77777777" w:rsidR="00C70394" w:rsidRDefault="00C70394"/>
              </w:tc>
            </w:tr>
          </w:tbl>
          <w:p w14:paraId="3A175DC6" w14:textId="77777777" w:rsidR="00C70394" w:rsidRDefault="00C70394"/>
        </w:tc>
      </w:tr>
    </w:tbl>
    <w:p w14:paraId="6C484992" w14:textId="77777777" w:rsidR="002903F4" w:rsidRPr="00C70394" w:rsidRDefault="002903F4" w:rsidP="00C70394"/>
    <w:sectPr w:rsidR="002903F4" w:rsidRPr="00C703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94"/>
    <w:rsid w:val="002903F4"/>
    <w:rsid w:val="008A61F2"/>
    <w:rsid w:val="00C70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AFD3"/>
  <w15:chartTrackingRefBased/>
  <w15:docId w15:val="{A66E4777-FC5F-4E5B-8649-25B8A09F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0394"/>
    <w:pPr>
      <w:spacing w:after="0" w:line="240" w:lineRule="auto"/>
    </w:pPr>
    <w:rPr>
      <w:rFonts w:eastAsiaTheme="minorEastAsia"/>
      <w:kern w:val="0"/>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2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2815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Koschnitzki</dc:creator>
  <cp:keywords/>
  <dc:description/>
  <cp:lastModifiedBy>Brigitte Koschnitzki</cp:lastModifiedBy>
  <cp:revision>1</cp:revision>
  <dcterms:created xsi:type="dcterms:W3CDTF">2023-10-26T14:32:00Z</dcterms:created>
  <dcterms:modified xsi:type="dcterms:W3CDTF">2023-10-26T14:33:00Z</dcterms:modified>
</cp:coreProperties>
</file>