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72D4" w14:textId="77777777" w:rsidR="0084327D" w:rsidRDefault="0084327D">
      <w:pPr>
        <w:rPr>
          <w:sz w:val="22"/>
          <w:szCs w:val="22"/>
        </w:rPr>
      </w:pPr>
    </w:p>
    <w:p w14:paraId="2F9CB26C" w14:textId="3E77293A" w:rsidR="00430E9C" w:rsidRPr="0084327D" w:rsidRDefault="00435FE3">
      <w:pPr>
        <w:rPr>
          <w:sz w:val="22"/>
          <w:szCs w:val="22"/>
        </w:rPr>
      </w:pPr>
      <w:r w:rsidRPr="0084327D">
        <w:rPr>
          <w:sz w:val="22"/>
          <w:szCs w:val="22"/>
        </w:rPr>
        <w:t xml:space="preserve">Any </w:t>
      </w:r>
      <w:proofErr w:type="spellStart"/>
      <w:r w:rsidRPr="0084327D">
        <w:rPr>
          <w:sz w:val="22"/>
          <w:szCs w:val="22"/>
        </w:rPr>
        <w:t>headknock</w:t>
      </w:r>
      <w:proofErr w:type="spellEnd"/>
      <w:r w:rsidRPr="0084327D">
        <w:rPr>
          <w:sz w:val="22"/>
          <w:szCs w:val="22"/>
        </w:rPr>
        <w:t xml:space="preserve"> must be treated as a concussion, whether or not symptoms are present.  Concussion symptoms may not appear for hours, or even days after the event.</w:t>
      </w:r>
    </w:p>
    <w:p w14:paraId="1E752560" w14:textId="77777777" w:rsidR="00435FE3" w:rsidRPr="0084327D" w:rsidRDefault="00435FE3">
      <w:pPr>
        <w:rPr>
          <w:sz w:val="22"/>
          <w:szCs w:val="22"/>
        </w:rPr>
      </w:pPr>
    </w:p>
    <w:p w14:paraId="5C8852EC" w14:textId="5C9B4B42" w:rsidR="00435FE3" w:rsidRPr="0084327D" w:rsidRDefault="00E324B5">
      <w:pPr>
        <w:rPr>
          <w:sz w:val="22"/>
          <w:szCs w:val="22"/>
        </w:rPr>
      </w:pPr>
      <w:r w:rsidRPr="0084327D">
        <w:rPr>
          <w:sz w:val="22"/>
          <w:szCs w:val="22"/>
        </w:rPr>
        <w:t xml:space="preserve">On receiving a head knock, </w:t>
      </w:r>
      <w:r w:rsidR="00435FE3" w:rsidRPr="0084327D">
        <w:rPr>
          <w:sz w:val="22"/>
          <w:szCs w:val="22"/>
        </w:rPr>
        <w:t>the player</w:t>
      </w:r>
      <w:r w:rsidRPr="0084327D">
        <w:rPr>
          <w:sz w:val="22"/>
          <w:szCs w:val="22"/>
        </w:rPr>
        <w:t xml:space="preserve"> must be removed</w:t>
      </w:r>
      <w:r w:rsidR="00435FE3" w:rsidRPr="0084327D">
        <w:rPr>
          <w:sz w:val="22"/>
          <w:szCs w:val="22"/>
        </w:rPr>
        <w:t xml:space="preserve"> from the field immediately.  </w:t>
      </w:r>
      <w:r w:rsidR="00435FE3" w:rsidRPr="0084327D">
        <w:rPr>
          <w:b/>
          <w:bCs/>
          <w:color w:val="FF0000"/>
          <w:sz w:val="22"/>
          <w:szCs w:val="22"/>
        </w:rPr>
        <w:t>The player cannot return to the field for the rest of the game</w:t>
      </w:r>
      <w:r w:rsidR="00755E84" w:rsidRPr="0084327D">
        <w:rPr>
          <w:b/>
          <w:bCs/>
          <w:color w:val="FF0000"/>
          <w:sz w:val="22"/>
          <w:szCs w:val="22"/>
        </w:rPr>
        <w:t>, even if no symptoms are present.</w:t>
      </w:r>
    </w:p>
    <w:p w14:paraId="432ADAEA" w14:textId="77777777" w:rsidR="00435FE3" w:rsidRPr="0084327D" w:rsidRDefault="00435FE3">
      <w:pPr>
        <w:rPr>
          <w:sz w:val="22"/>
          <w:szCs w:val="22"/>
        </w:rPr>
      </w:pPr>
    </w:p>
    <w:p w14:paraId="201069AD" w14:textId="2372A798" w:rsidR="00435FE3" w:rsidRPr="0084327D" w:rsidRDefault="00435FE3">
      <w:pPr>
        <w:rPr>
          <w:sz w:val="22"/>
          <w:szCs w:val="22"/>
        </w:rPr>
      </w:pPr>
      <w:r w:rsidRPr="0084327D">
        <w:rPr>
          <w:sz w:val="22"/>
          <w:szCs w:val="22"/>
        </w:rPr>
        <w:t xml:space="preserve">The </w:t>
      </w:r>
      <w:r w:rsidR="00E324B5" w:rsidRPr="0084327D">
        <w:rPr>
          <w:sz w:val="22"/>
          <w:szCs w:val="22"/>
        </w:rPr>
        <w:t>F</w:t>
      </w:r>
      <w:r w:rsidRPr="0084327D">
        <w:rPr>
          <w:sz w:val="22"/>
          <w:szCs w:val="22"/>
        </w:rPr>
        <w:t xml:space="preserve">irst </w:t>
      </w:r>
      <w:r w:rsidR="00E324B5" w:rsidRPr="0084327D">
        <w:rPr>
          <w:sz w:val="22"/>
          <w:szCs w:val="22"/>
        </w:rPr>
        <w:t>A</w:t>
      </w:r>
      <w:r w:rsidRPr="0084327D">
        <w:rPr>
          <w:sz w:val="22"/>
          <w:szCs w:val="22"/>
        </w:rPr>
        <w:t xml:space="preserve">ider is to fill out Section 1 of the WA Football Concussion Referral and Clearance Form (except the final part of </w:t>
      </w:r>
      <w:r w:rsidR="00DC7D9A" w:rsidRPr="0084327D">
        <w:rPr>
          <w:sz w:val="22"/>
          <w:szCs w:val="22"/>
        </w:rPr>
        <w:t>S</w:t>
      </w:r>
      <w:r w:rsidRPr="0084327D">
        <w:rPr>
          <w:sz w:val="22"/>
          <w:szCs w:val="22"/>
        </w:rPr>
        <w:t>ection 1 for the parent/guardian).  If any RED FLAGS are observed, the player should be sent immediately to the Emergency Department</w:t>
      </w:r>
      <w:r w:rsidR="003E1188" w:rsidRPr="0084327D">
        <w:rPr>
          <w:sz w:val="22"/>
          <w:szCs w:val="22"/>
        </w:rPr>
        <w:t xml:space="preserve"> with the form</w:t>
      </w:r>
      <w:r w:rsidRPr="0084327D">
        <w:rPr>
          <w:sz w:val="22"/>
          <w:szCs w:val="22"/>
        </w:rPr>
        <w:t>.</w:t>
      </w:r>
    </w:p>
    <w:p w14:paraId="7563AAF8" w14:textId="77777777" w:rsidR="00435FE3" w:rsidRPr="0084327D" w:rsidRDefault="00435FE3">
      <w:pPr>
        <w:rPr>
          <w:sz w:val="22"/>
          <w:szCs w:val="22"/>
        </w:rPr>
      </w:pPr>
    </w:p>
    <w:p w14:paraId="016492FC" w14:textId="4F1399E8" w:rsidR="00435FE3" w:rsidRPr="0084327D" w:rsidRDefault="00435FE3">
      <w:pPr>
        <w:rPr>
          <w:sz w:val="22"/>
          <w:szCs w:val="22"/>
        </w:rPr>
      </w:pPr>
      <w:r w:rsidRPr="0084327D">
        <w:rPr>
          <w:sz w:val="22"/>
          <w:szCs w:val="22"/>
        </w:rPr>
        <w:t xml:space="preserve">The Manager is to take a picture of the front page of the form and send to </w:t>
      </w:r>
      <w:hyperlink r:id="rId6" w:history="1">
        <w:r w:rsidR="00907E47" w:rsidRPr="00A375B4">
          <w:rPr>
            <w:rStyle w:val="Hyperlink"/>
            <w:sz w:val="22"/>
            <w:szCs w:val="22"/>
          </w:rPr>
          <w:t>Carly.thomson@pharmacy777.com.au</w:t>
        </w:r>
      </w:hyperlink>
      <w:r w:rsidR="00907E47">
        <w:rPr>
          <w:sz w:val="22"/>
          <w:szCs w:val="22"/>
        </w:rPr>
        <w:t xml:space="preserve"> </w:t>
      </w:r>
      <w:r w:rsidR="00DC7D9A" w:rsidRPr="0084327D">
        <w:rPr>
          <w:sz w:val="22"/>
          <w:szCs w:val="22"/>
        </w:rPr>
        <w:t xml:space="preserve">.  The information will be entered in the WAFC Concussion database and the player will be </w:t>
      </w:r>
      <w:r w:rsidR="00755E84" w:rsidRPr="0084327D">
        <w:rPr>
          <w:sz w:val="22"/>
          <w:szCs w:val="22"/>
        </w:rPr>
        <w:t xml:space="preserve">temporarily </w:t>
      </w:r>
      <w:r w:rsidR="00DC7D9A" w:rsidRPr="0084327D">
        <w:rPr>
          <w:sz w:val="22"/>
          <w:szCs w:val="22"/>
        </w:rPr>
        <w:t>removed from the Team List.</w:t>
      </w:r>
    </w:p>
    <w:p w14:paraId="5B4B64B1" w14:textId="77777777" w:rsidR="00435FE3" w:rsidRPr="0084327D" w:rsidRDefault="00435FE3">
      <w:pPr>
        <w:rPr>
          <w:sz w:val="22"/>
          <w:szCs w:val="22"/>
        </w:rPr>
      </w:pPr>
    </w:p>
    <w:p w14:paraId="4A0348E9" w14:textId="4F3A668B" w:rsidR="00DC7D9A" w:rsidRPr="0084327D" w:rsidRDefault="00435FE3">
      <w:pPr>
        <w:rPr>
          <w:sz w:val="22"/>
          <w:szCs w:val="22"/>
        </w:rPr>
      </w:pPr>
      <w:r w:rsidRPr="0084327D">
        <w:rPr>
          <w:sz w:val="22"/>
          <w:szCs w:val="22"/>
        </w:rPr>
        <w:t xml:space="preserve">The form is to be handed to the parent/guardian </w:t>
      </w:r>
      <w:r w:rsidR="00DC7D9A" w:rsidRPr="0084327D">
        <w:rPr>
          <w:sz w:val="22"/>
          <w:szCs w:val="22"/>
        </w:rPr>
        <w:t xml:space="preserve">and they are to be advised that they must take the player for an assessment by a </w:t>
      </w:r>
      <w:r w:rsidR="00755E84" w:rsidRPr="0084327D">
        <w:rPr>
          <w:sz w:val="22"/>
          <w:szCs w:val="22"/>
        </w:rPr>
        <w:t>healthcare</w:t>
      </w:r>
      <w:r w:rsidR="00DC7D9A" w:rsidRPr="0084327D">
        <w:rPr>
          <w:sz w:val="22"/>
          <w:szCs w:val="22"/>
        </w:rPr>
        <w:t xml:space="preserve"> practitioner and the form must be given to the </w:t>
      </w:r>
      <w:r w:rsidR="003E1188" w:rsidRPr="0084327D">
        <w:rPr>
          <w:sz w:val="22"/>
          <w:szCs w:val="22"/>
        </w:rPr>
        <w:t>hea</w:t>
      </w:r>
      <w:r w:rsidR="00E324B5" w:rsidRPr="0084327D">
        <w:rPr>
          <w:sz w:val="22"/>
          <w:szCs w:val="22"/>
        </w:rPr>
        <w:t>l</w:t>
      </w:r>
      <w:r w:rsidR="003E1188" w:rsidRPr="0084327D">
        <w:rPr>
          <w:sz w:val="22"/>
          <w:szCs w:val="22"/>
        </w:rPr>
        <w:t>thcare</w:t>
      </w:r>
      <w:r w:rsidR="00DC7D9A" w:rsidRPr="0084327D">
        <w:rPr>
          <w:sz w:val="22"/>
          <w:szCs w:val="22"/>
        </w:rPr>
        <w:t xml:space="preserve"> practitioner to sign.  The parent/guardian must also complete the final</w:t>
      </w:r>
      <w:r w:rsidR="003E1188" w:rsidRPr="0084327D">
        <w:rPr>
          <w:sz w:val="22"/>
          <w:szCs w:val="22"/>
        </w:rPr>
        <w:t xml:space="preserve"> part of</w:t>
      </w:r>
      <w:r w:rsidR="00DC7D9A" w:rsidRPr="0084327D">
        <w:rPr>
          <w:sz w:val="22"/>
          <w:szCs w:val="22"/>
        </w:rPr>
        <w:t xml:space="preserve"> Section 1.</w:t>
      </w:r>
    </w:p>
    <w:p w14:paraId="2ED08BEE" w14:textId="77777777" w:rsidR="00DC7D9A" w:rsidRPr="0084327D" w:rsidRDefault="00DC7D9A">
      <w:pPr>
        <w:rPr>
          <w:sz w:val="22"/>
          <w:szCs w:val="22"/>
        </w:rPr>
      </w:pPr>
    </w:p>
    <w:p w14:paraId="63049642" w14:textId="02096A7A" w:rsidR="00DC7D9A" w:rsidRPr="0084327D" w:rsidRDefault="00DC7D9A">
      <w:pPr>
        <w:rPr>
          <w:sz w:val="22"/>
          <w:szCs w:val="22"/>
        </w:rPr>
      </w:pPr>
      <w:r w:rsidRPr="0084327D">
        <w:rPr>
          <w:sz w:val="22"/>
          <w:szCs w:val="22"/>
        </w:rPr>
        <w:t>The healthcare practitioner will conduct an assessment and determine whether the player was concussed.  The healthcare practitioner will then check ONE of the boxes at the end of section 2</w:t>
      </w:r>
      <w:r w:rsidR="003E1188" w:rsidRPr="0084327D">
        <w:rPr>
          <w:sz w:val="22"/>
          <w:szCs w:val="22"/>
        </w:rPr>
        <w:t>,</w:t>
      </w:r>
      <w:r w:rsidRPr="0084327D">
        <w:rPr>
          <w:sz w:val="22"/>
          <w:szCs w:val="22"/>
        </w:rPr>
        <w:t xml:space="preserve"> EITHER confirming that a concussion has been diagnosed and they have provided advice OR the player was not concussed.  The healthcare practitioner will complete the details at the end of Section 2.</w:t>
      </w:r>
    </w:p>
    <w:p w14:paraId="69E2BF8C" w14:textId="77777777" w:rsidR="00DC7D9A" w:rsidRPr="0084327D" w:rsidRDefault="00DC7D9A">
      <w:pPr>
        <w:rPr>
          <w:sz w:val="22"/>
          <w:szCs w:val="22"/>
        </w:rPr>
      </w:pPr>
    </w:p>
    <w:p w14:paraId="0B9D8A08" w14:textId="1FAEF843" w:rsidR="00DC7D9A" w:rsidRPr="0084327D" w:rsidRDefault="00DC7D9A">
      <w:pPr>
        <w:rPr>
          <w:sz w:val="22"/>
          <w:szCs w:val="22"/>
        </w:rPr>
      </w:pPr>
      <w:r w:rsidRPr="0084327D">
        <w:rPr>
          <w:sz w:val="22"/>
          <w:szCs w:val="22"/>
        </w:rPr>
        <w:t xml:space="preserve">If the player was not concussed, the healthcare practitioner must also provide an official medical clearance on practice letterhead.  The parent/guardian must send a copy of the </w:t>
      </w:r>
      <w:r w:rsidR="004C5818" w:rsidRPr="0084327D">
        <w:rPr>
          <w:sz w:val="22"/>
          <w:szCs w:val="22"/>
        </w:rPr>
        <w:t xml:space="preserve">medical </w:t>
      </w:r>
      <w:r w:rsidRPr="0084327D">
        <w:rPr>
          <w:sz w:val="22"/>
          <w:szCs w:val="22"/>
        </w:rPr>
        <w:t xml:space="preserve">clearance and Page 2 of the WA Football Concussion Referral and Clearance form </w:t>
      </w:r>
      <w:r w:rsidR="00DA4CD5" w:rsidRPr="0084327D">
        <w:rPr>
          <w:sz w:val="22"/>
          <w:szCs w:val="22"/>
        </w:rPr>
        <w:t xml:space="preserve">to </w:t>
      </w:r>
      <w:r w:rsidR="00133500">
        <w:rPr>
          <w:sz w:val="22"/>
          <w:szCs w:val="22"/>
        </w:rPr>
        <w:t xml:space="preserve">you to forward to </w:t>
      </w:r>
      <w:hyperlink r:id="rId7" w:history="1">
        <w:r w:rsidR="00907E47" w:rsidRPr="00A375B4">
          <w:rPr>
            <w:rStyle w:val="Hyperlink"/>
            <w:sz w:val="22"/>
            <w:szCs w:val="22"/>
          </w:rPr>
          <w:t>Carly.thomson@pharmacy777.com.au</w:t>
        </w:r>
      </w:hyperlink>
      <w:r w:rsidR="00907E47">
        <w:rPr>
          <w:sz w:val="22"/>
          <w:szCs w:val="22"/>
        </w:rPr>
        <w:t xml:space="preserve"> </w:t>
      </w:r>
      <w:r w:rsidR="00DA4CD5" w:rsidRPr="0084327D">
        <w:rPr>
          <w:sz w:val="22"/>
          <w:szCs w:val="22"/>
        </w:rPr>
        <w:t>.  The information will be entered into the WAFC Concussion Reporting Database and the player will be returned to the team list.</w:t>
      </w:r>
    </w:p>
    <w:p w14:paraId="7012C1B5" w14:textId="77777777" w:rsidR="00DA4CD5" w:rsidRPr="0084327D" w:rsidRDefault="00DA4CD5">
      <w:pPr>
        <w:rPr>
          <w:sz w:val="22"/>
          <w:szCs w:val="22"/>
        </w:rPr>
      </w:pPr>
    </w:p>
    <w:p w14:paraId="27693397" w14:textId="3699EF5E" w:rsidR="00DA4CD5" w:rsidRPr="0084327D" w:rsidRDefault="00DA4CD5">
      <w:pPr>
        <w:rPr>
          <w:sz w:val="22"/>
          <w:szCs w:val="22"/>
        </w:rPr>
      </w:pPr>
      <w:r w:rsidRPr="0084327D">
        <w:rPr>
          <w:sz w:val="22"/>
          <w:szCs w:val="22"/>
        </w:rPr>
        <w:t>If concussion is diagnosed, the player must follow all medical advice and the return to play instructions.  Once the player has been symptom free for at least 14 days, they need to return to a medical practitioner with the WA Football Concussion Referral</w:t>
      </w:r>
      <w:r w:rsidR="004C5818" w:rsidRPr="0084327D">
        <w:rPr>
          <w:sz w:val="22"/>
          <w:szCs w:val="22"/>
        </w:rPr>
        <w:t xml:space="preserve"> </w:t>
      </w:r>
      <w:r w:rsidRPr="0084327D">
        <w:rPr>
          <w:sz w:val="22"/>
          <w:szCs w:val="22"/>
        </w:rPr>
        <w:t xml:space="preserve">and Clearance form and have the healthcare practitioner complete Section 3 and issue an official medical clearance on practice letterhead.  The parent/guardian must complete Section 4 of the WA Football Concussion Referral and Clearance form and send the form and the official medical clearance to </w:t>
      </w:r>
      <w:r w:rsidR="00133500">
        <w:rPr>
          <w:sz w:val="22"/>
          <w:szCs w:val="22"/>
        </w:rPr>
        <w:t xml:space="preserve">you to forward to </w:t>
      </w:r>
      <w:hyperlink r:id="rId8" w:history="1">
        <w:r w:rsidR="00907E47" w:rsidRPr="00A375B4">
          <w:rPr>
            <w:rStyle w:val="Hyperlink"/>
            <w:sz w:val="22"/>
            <w:szCs w:val="22"/>
          </w:rPr>
          <w:t>Carly.thomson@pharmacy777.com.au</w:t>
        </w:r>
      </w:hyperlink>
      <w:r w:rsidR="00907E47">
        <w:rPr>
          <w:sz w:val="22"/>
          <w:szCs w:val="22"/>
        </w:rPr>
        <w:t xml:space="preserve"> </w:t>
      </w:r>
      <w:r w:rsidRPr="0084327D">
        <w:rPr>
          <w:sz w:val="22"/>
          <w:szCs w:val="22"/>
        </w:rPr>
        <w:t>.  The information will be entered into the WAFC Concussion Reporting Database and the player will be returned to the team list.</w:t>
      </w:r>
    </w:p>
    <w:p w14:paraId="43D2C9BD" w14:textId="77777777" w:rsidR="00DA4CD5" w:rsidRPr="0084327D" w:rsidRDefault="00DA4CD5">
      <w:pPr>
        <w:rPr>
          <w:sz w:val="22"/>
          <w:szCs w:val="22"/>
        </w:rPr>
      </w:pPr>
    </w:p>
    <w:p w14:paraId="6B39F067" w14:textId="0A377861" w:rsidR="00DA4CD5" w:rsidRPr="0084327D" w:rsidRDefault="00DA4CD5">
      <w:pPr>
        <w:rPr>
          <w:sz w:val="22"/>
          <w:szCs w:val="22"/>
        </w:rPr>
      </w:pPr>
      <w:r w:rsidRPr="0084327D">
        <w:rPr>
          <w:sz w:val="22"/>
          <w:szCs w:val="22"/>
        </w:rPr>
        <w:t>Please note that all information must be received by COB Thursday in order for the player to be returned to the team list to play on th</w:t>
      </w:r>
      <w:r w:rsidR="004C5818" w:rsidRPr="0084327D">
        <w:rPr>
          <w:sz w:val="22"/>
          <w:szCs w:val="22"/>
        </w:rPr>
        <w:t>at</w:t>
      </w:r>
      <w:r w:rsidRPr="0084327D">
        <w:rPr>
          <w:sz w:val="22"/>
          <w:szCs w:val="22"/>
        </w:rPr>
        <w:t xml:space="preserve"> weekend.</w:t>
      </w:r>
    </w:p>
    <w:p w14:paraId="7412C8E6" w14:textId="77777777" w:rsidR="00755E84" w:rsidRPr="0084327D" w:rsidRDefault="00755E84">
      <w:pPr>
        <w:rPr>
          <w:sz w:val="22"/>
          <w:szCs w:val="22"/>
        </w:rPr>
      </w:pPr>
    </w:p>
    <w:p w14:paraId="1D28AE28" w14:textId="3E99A3D7" w:rsidR="00435FE3" w:rsidRDefault="00755E84">
      <w:pPr>
        <w:rPr>
          <w:b/>
          <w:bCs/>
          <w:color w:val="FF0000"/>
          <w:sz w:val="22"/>
          <w:szCs w:val="22"/>
        </w:rPr>
      </w:pPr>
      <w:r w:rsidRPr="0084327D">
        <w:rPr>
          <w:b/>
          <w:bCs/>
          <w:color w:val="FF0000"/>
          <w:sz w:val="22"/>
          <w:szCs w:val="22"/>
        </w:rPr>
        <w:t>Players will not be returned to the team list until an official medical clearance and the WA Football Concussion Referral and Clearance form (with relevant sections completed) is received, whether a concussion is diagnosed or not</w:t>
      </w:r>
      <w:r w:rsidR="003E1188" w:rsidRPr="0084327D">
        <w:rPr>
          <w:b/>
          <w:bCs/>
          <w:color w:val="FF0000"/>
          <w:sz w:val="22"/>
          <w:szCs w:val="22"/>
        </w:rPr>
        <w:t>.</w:t>
      </w:r>
    </w:p>
    <w:p w14:paraId="4641528D" w14:textId="77777777" w:rsidR="00907E47" w:rsidRDefault="00907E47">
      <w:pPr>
        <w:rPr>
          <w:b/>
          <w:bCs/>
          <w:color w:val="FF0000"/>
          <w:sz w:val="22"/>
          <w:szCs w:val="22"/>
        </w:rPr>
      </w:pPr>
    </w:p>
    <w:p w14:paraId="0B4AD799" w14:textId="78D38A3A" w:rsidR="00907E47" w:rsidRPr="00907E47" w:rsidRDefault="00907E47" w:rsidP="00907E47">
      <w:pPr>
        <w:rPr>
          <w:color w:val="00B050"/>
        </w:rPr>
      </w:pPr>
      <w:r w:rsidRPr="00907E47">
        <w:rPr>
          <w:color w:val="00B050"/>
        </w:rPr>
        <w:t>When a player returns to training, it is recommended they wear a bib or t-shirt inside out to identify them as return from injury and avoiding heavy contact.</w:t>
      </w:r>
    </w:p>
    <w:p w14:paraId="12C78520" w14:textId="77777777" w:rsidR="00907E47" w:rsidRPr="00907E47" w:rsidRDefault="00907E47">
      <w:pPr>
        <w:rPr>
          <w:b/>
          <w:bCs/>
          <w:color w:val="00B050"/>
        </w:rPr>
      </w:pPr>
    </w:p>
    <w:p w14:paraId="1D4B8D22" w14:textId="77777777" w:rsidR="0084327D" w:rsidRDefault="0084327D" w:rsidP="00E324B5">
      <w:pPr>
        <w:jc w:val="center"/>
        <w:rPr>
          <w:b/>
          <w:bCs/>
          <w:sz w:val="22"/>
          <w:szCs w:val="22"/>
        </w:rPr>
      </w:pPr>
    </w:p>
    <w:p w14:paraId="120D09B6" w14:textId="77777777" w:rsidR="0084327D" w:rsidRDefault="0084327D" w:rsidP="00E324B5">
      <w:pPr>
        <w:jc w:val="center"/>
        <w:rPr>
          <w:b/>
          <w:bCs/>
          <w:sz w:val="22"/>
          <w:szCs w:val="22"/>
        </w:rPr>
      </w:pPr>
    </w:p>
    <w:p w14:paraId="6DEFB750" w14:textId="77777777" w:rsidR="0084327D" w:rsidRDefault="0084327D" w:rsidP="00E324B5">
      <w:pPr>
        <w:jc w:val="center"/>
        <w:rPr>
          <w:b/>
          <w:bCs/>
          <w:sz w:val="22"/>
          <w:szCs w:val="22"/>
        </w:rPr>
      </w:pPr>
    </w:p>
    <w:p w14:paraId="59572DE7" w14:textId="77777777" w:rsidR="00435FE3" w:rsidRDefault="00435FE3"/>
    <w:sectPr w:rsidR="00435FE3" w:rsidSect="00994782">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52253" w14:textId="77777777" w:rsidR="00EA5DA4" w:rsidRDefault="00EA5DA4" w:rsidP="0084327D">
      <w:r>
        <w:separator/>
      </w:r>
    </w:p>
  </w:endnote>
  <w:endnote w:type="continuationSeparator" w:id="0">
    <w:p w14:paraId="66E930BD" w14:textId="77777777" w:rsidR="00EA5DA4" w:rsidRDefault="00EA5DA4" w:rsidP="0084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A349" w14:textId="77777777" w:rsidR="00EA5DA4" w:rsidRDefault="00EA5DA4" w:rsidP="0084327D">
      <w:r>
        <w:separator/>
      </w:r>
    </w:p>
  </w:footnote>
  <w:footnote w:type="continuationSeparator" w:id="0">
    <w:p w14:paraId="50C3A0F6" w14:textId="77777777" w:rsidR="00EA5DA4" w:rsidRDefault="00EA5DA4" w:rsidP="0084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83D0" w14:textId="11D0D899" w:rsidR="0084327D" w:rsidRPr="0084327D" w:rsidRDefault="0084327D" w:rsidP="0084327D">
    <w:pPr>
      <w:pStyle w:val="Header"/>
      <w:jc w:val="center"/>
      <w:rPr>
        <w:b/>
        <w:bCs/>
      </w:rPr>
    </w:pPr>
    <w:r>
      <w:rPr>
        <w:b/>
        <w:bCs/>
        <w:noProof/>
      </w:rPr>
      <w:drawing>
        <wp:anchor distT="0" distB="0" distL="114300" distR="114300" simplePos="0" relativeHeight="251658240" behindDoc="0" locked="0" layoutInCell="1" allowOverlap="1" wp14:anchorId="1FFBAAF4" wp14:editId="52D6FE5C">
          <wp:simplePos x="0" y="0"/>
          <wp:positionH relativeFrom="column">
            <wp:posOffset>-747449</wp:posOffset>
          </wp:positionH>
          <wp:positionV relativeFrom="paragraph">
            <wp:posOffset>-394574</wp:posOffset>
          </wp:positionV>
          <wp:extent cx="1152000" cy="799200"/>
          <wp:effectExtent l="0" t="0" r="3810" b="1270"/>
          <wp:wrapThrough wrapText="bothSides">
            <wp:wrapPolygon edited="0">
              <wp:start x="0" y="0"/>
              <wp:lineTo x="0" y="21291"/>
              <wp:lineTo x="21433" y="21291"/>
              <wp:lineTo x="21433" y="0"/>
              <wp:lineTo x="0" y="0"/>
            </wp:wrapPolygon>
          </wp:wrapThrough>
          <wp:docPr id="2047712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12897" name="Picture 2047712897"/>
                  <pic:cNvPicPr/>
                </pic:nvPicPr>
                <pic:blipFill>
                  <a:blip r:embed="rId1">
                    <a:extLst>
                      <a:ext uri="{28A0092B-C50C-407E-A947-70E740481C1C}">
                        <a14:useLocalDpi xmlns:a14="http://schemas.microsoft.com/office/drawing/2010/main" val="0"/>
                      </a:ext>
                    </a:extLst>
                  </a:blip>
                  <a:stretch>
                    <a:fillRect/>
                  </a:stretch>
                </pic:blipFill>
                <pic:spPr>
                  <a:xfrm>
                    <a:off x="0" y="0"/>
                    <a:ext cx="1152000" cy="799200"/>
                  </a:xfrm>
                  <a:prstGeom prst="rect">
                    <a:avLst/>
                  </a:prstGeom>
                </pic:spPr>
              </pic:pic>
            </a:graphicData>
          </a:graphic>
          <wp14:sizeRelH relativeFrom="margin">
            <wp14:pctWidth>0</wp14:pctWidth>
          </wp14:sizeRelH>
          <wp14:sizeRelV relativeFrom="margin">
            <wp14:pctHeight>0</wp14:pctHeight>
          </wp14:sizeRelV>
        </wp:anchor>
      </w:drawing>
    </w:r>
    <w:r w:rsidRPr="0084327D">
      <w:rPr>
        <w:b/>
        <w:bCs/>
      </w:rPr>
      <w:t>SDJFC CONCUSSION PROTOCOLS FOR MANAGERS</w:t>
    </w:r>
    <w:r w:rsidRPr="0084327D">
      <w:rPr>
        <w:noProof/>
      </w:rP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E3"/>
    <w:rsid w:val="00036999"/>
    <w:rsid w:val="0007460A"/>
    <w:rsid w:val="000C0E99"/>
    <w:rsid w:val="001266C5"/>
    <w:rsid w:val="00133500"/>
    <w:rsid w:val="00144653"/>
    <w:rsid w:val="001448DD"/>
    <w:rsid w:val="00250E11"/>
    <w:rsid w:val="002D516A"/>
    <w:rsid w:val="00317458"/>
    <w:rsid w:val="003E1188"/>
    <w:rsid w:val="00430E9C"/>
    <w:rsid w:val="00435FE3"/>
    <w:rsid w:val="0046476E"/>
    <w:rsid w:val="004B125A"/>
    <w:rsid w:val="004B3FB2"/>
    <w:rsid w:val="004C5818"/>
    <w:rsid w:val="0050201E"/>
    <w:rsid w:val="0053552B"/>
    <w:rsid w:val="005B584A"/>
    <w:rsid w:val="005C0426"/>
    <w:rsid w:val="005F54FB"/>
    <w:rsid w:val="0060246A"/>
    <w:rsid w:val="006A208D"/>
    <w:rsid w:val="006F1DBC"/>
    <w:rsid w:val="00755E84"/>
    <w:rsid w:val="00802925"/>
    <w:rsid w:val="0081550E"/>
    <w:rsid w:val="008411F6"/>
    <w:rsid w:val="0084327D"/>
    <w:rsid w:val="008A1944"/>
    <w:rsid w:val="008D3E71"/>
    <w:rsid w:val="00907E47"/>
    <w:rsid w:val="00943CE9"/>
    <w:rsid w:val="00963815"/>
    <w:rsid w:val="00994782"/>
    <w:rsid w:val="009C4B47"/>
    <w:rsid w:val="009F34C1"/>
    <w:rsid w:val="00AC2B95"/>
    <w:rsid w:val="00AE017F"/>
    <w:rsid w:val="00AE76EA"/>
    <w:rsid w:val="00B02777"/>
    <w:rsid w:val="00B6497D"/>
    <w:rsid w:val="00BA622F"/>
    <w:rsid w:val="00CA0198"/>
    <w:rsid w:val="00CD7E02"/>
    <w:rsid w:val="00D104B6"/>
    <w:rsid w:val="00DA4CD5"/>
    <w:rsid w:val="00DC7D9A"/>
    <w:rsid w:val="00DD0FE4"/>
    <w:rsid w:val="00DE07C4"/>
    <w:rsid w:val="00E324B5"/>
    <w:rsid w:val="00EA5DA4"/>
    <w:rsid w:val="00EB5A98"/>
    <w:rsid w:val="00EF3035"/>
    <w:rsid w:val="00F16B6C"/>
    <w:rsid w:val="00FA054E"/>
    <w:rsid w:val="00FC4719"/>
    <w:rsid w:val="00FE2FE8"/>
    <w:rsid w:val="00FE6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DFF49"/>
  <w15:chartTrackingRefBased/>
  <w15:docId w15:val="{DD22C6CA-069E-FB46-9350-3EBED2C8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F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F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F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F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FE3"/>
    <w:rPr>
      <w:rFonts w:eastAsiaTheme="majorEastAsia" w:cstheme="majorBidi"/>
      <w:color w:val="272727" w:themeColor="text1" w:themeTint="D8"/>
    </w:rPr>
  </w:style>
  <w:style w:type="paragraph" w:styleId="Title">
    <w:name w:val="Title"/>
    <w:basedOn w:val="Normal"/>
    <w:next w:val="Normal"/>
    <w:link w:val="TitleChar"/>
    <w:uiPriority w:val="10"/>
    <w:qFormat/>
    <w:rsid w:val="00435F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F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F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FE3"/>
    <w:rPr>
      <w:i/>
      <w:iCs/>
      <w:color w:val="404040" w:themeColor="text1" w:themeTint="BF"/>
    </w:rPr>
  </w:style>
  <w:style w:type="paragraph" w:styleId="ListParagraph">
    <w:name w:val="List Paragraph"/>
    <w:basedOn w:val="Normal"/>
    <w:uiPriority w:val="34"/>
    <w:qFormat/>
    <w:rsid w:val="00435FE3"/>
    <w:pPr>
      <w:ind w:left="720"/>
      <w:contextualSpacing/>
    </w:pPr>
  </w:style>
  <w:style w:type="character" w:styleId="IntenseEmphasis">
    <w:name w:val="Intense Emphasis"/>
    <w:basedOn w:val="DefaultParagraphFont"/>
    <w:uiPriority w:val="21"/>
    <w:qFormat/>
    <w:rsid w:val="00435FE3"/>
    <w:rPr>
      <w:i/>
      <w:iCs/>
      <w:color w:val="0F4761" w:themeColor="accent1" w:themeShade="BF"/>
    </w:rPr>
  </w:style>
  <w:style w:type="paragraph" w:styleId="IntenseQuote">
    <w:name w:val="Intense Quote"/>
    <w:basedOn w:val="Normal"/>
    <w:next w:val="Normal"/>
    <w:link w:val="IntenseQuoteChar"/>
    <w:uiPriority w:val="30"/>
    <w:qFormat/>
    <w:rsid w:val="00435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FE3"/>
    <w:rPr>
      <w:i/>
      <w:iCs/>
      <w:color w:val="0F4761" w:themeColor="accent1" w:themeShade="BF"/>
    </w:rPr>
  </w:style>
  <w:style w:type="character" w:styleId="IntenseReference">
    <w:name w:val="Intense Reference"/>
    <w:basedOn w:val="DefaultParagraphFont"/>
    <w:uiPriority w:val="32"/>
    <w:qFormat/>
    <w:rsid w:val="00435FE3"/>
    <w:rPr>
      <w:b/>
      <w:bCs/>
      <w:smallCaps/>
      <w:color w:val="0F4761" w:themeColor="accent1" w:themeShade="BF"/>
      <w:spacing w:val="5"/>
    </w:rPr>
  </w:style>
  <w:style w:type="paragraph" w:styleId="Header">
    <w:name w:val="header"/>
    <w:basedOn w:val="Normal"/>
    <w:link w:val="HeaderChar"/>
    <w:uiPriority w:val="99"/>
    <w:unhideWhenUsed/>
    <w:rsid w:val="0084327D"/>
    <w:pPr>
      <w:tabs>
        <w:tab w:val="center" w:pos="4513"/>
        <w:tab w:val="right" w:pos="9026"/>
      </w:tabs>
    </w:pPr>
  </w:style>
  <w:style w:type="character" w:customStyle="1" w:styleId="HeaderChar">
    <w:name w:val="Header Char"/>
    <w:basedOn w:val="DefaultParagraphFont"/>
    <w:link w:val="Header"/>
    <w:uiPriority w:val="99"/>
    <w:rsid w:val="0084327D"/>
  </w:style>
  <w:style w:type="paragraph" w:styleId="Footer">
    <w:name w:val="footer"/>
    <w:basedOn w:val="Normal"/>
    <w:link w:val="FooterChar"/>
    <w:uiPriority w:val="99"/>
    <w:unhideWhenUsed/>
    <w:rsid w:val="0084327D"/>
    <w:pPr>
      <w:tabs>
        <w:tab w:val="center" w:pos="4513"/>
        <w:tab w:val="right" w:pos="9026"/>
      </w:tabs>
    </w:pPr>
  </w:style>
  <w:style w:type="character" w:customStyle="1" w:styleId="FooterChar">
    <w:name w:val="Footer Char"/>
    <w:basedOn w:val="DefaultParagraphFont"/>
    <w:link w:val="Footer"/>
    <w:uiPriority w:val="99"/>
    <w:rsid w:val="0084327D"/>
  </w:style>
  <w:style w:type="character" w:styleId="Hyperlink">
    <w:name w:val="Hyperlink"/>
    <w:basedOn w:val="DefaultParagraphFont"/>
    <w:uiPriority w:val="99"/>
    <w:unhideWhenUsed/>
    <w:rsid w:val="00907E47"/>
    <w:rPr>
      <w:color w:val="467886" w:themeColor="hyperlink"/>
      <w:u w:val="single"/>
    </w:rPr>
  </w:style>
  <w:style w:type="character" w:styleId="UnresolvedMention">
    <w:name w:val="Unresolved Mention"/>
    <w:basedOn w:val="DefaultParagraphFont"/>
    <w:uiPriority w:val="99"/>
    <w:semiHidden/>
    <w:unhideWhenUsed/>
    <w:rsid w:val="00907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y.thomson@pharmacy777.com.au" TargetMode="External" /><Relationship Id="rId3" Type="http://schemas.openxmlformats.org/officeDocument/2006/relationships/webSettings" Target="webSettings.xml" /><Relationship Id="rId7" Type="http://schemas.openxmlformats.org/officeDocument/2006/relationships/hyperlink" Target="mailto:Carly.thomson@pharmacy777.com.au"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Carly.thomson@pharmacy777.com.au"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Bowes</dc:creator>
  <cp:keywords/>
  <dc:description/>
  <cp:lastModifiedBy>Marie Brandli</cp:lastModifiedBy>
  <cp:revision>2</cp:revision>
  <dcterms:created xsi:type="dcterms:W3CDTF">2025-04-26T16:06:00Z</dcterms:created>
  <dcterms:modified xsi:type="dcterms:W3CDTF">2025-04-26T16:06:00Z</dcterms:modified>
</cp:coreProperties>
</file>