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403" w:rsidRPr="009A3FC4" w:rsidRDefault="00ED0403" w:rsidP="00ED0403">
      <w:pPr>
        <w:pStyle w:val="berschrift1"/>
      </w:pPr>
      <w:bookmarkStart w:id="0" w:name="_Toc176774870"/>
      <w:proofErr w:type="spellStart"/>
      <w:r>
        <w:t>Notfallkit</w:t>
      </w:r>
      <w:bookmarkEnd w:id="0"/>
      <w:proofErr w:type="spellEnd"/>
    </w:p>
    <w:p w:rsidR="00ED0403" w:rsidRPr="00973D26" w:rsidRDefault="00ED0403" w:rsidP="00ED0403">
      <w:pPr>
        <w:ind w:firstLine="0"/>
        <w:rPr>
          <w:rStyle w:val="Fett"/>
          <w:b w:val="0"/>
          <w:bCs w:val="0"/>
        </w:rPr>
      </w:pPr>
      <w:r>
        <w:t xml:space="preserve">Ein </w:t>
      </w:r>
      <w:proofErr w:type="spellStart"/>
      <w:r>
        <w:t>Notfallkit</w:t>
      </w:r>
      <w:proofErr w:type="spellEnd"/>
      <w:r>
        <w:t xml:space="preserve"> für Hochzeiten ist hilfreich, um kleine Pannen am großen Tag schnell beheben zu können. Hier ist eine umfassende Liste von Dingen, die in ein Hochzeits-</w:t>
      </w:r>
      <w:proofErr w:type="spellStart"/>
      <w:r>
        <w:t>Notfallkit</w:t>
      </w:r>
      <w:proofErr w:type="spellEnd"/>
      <w:r>
        <w:t xml:space="preserve"> gehören:</w:t>
      </w:r>
    </w:p>
    <w:tbl>
      <w:tblPr>
        <w:tblStyle w:val="Tabellenraster"/>
        <w:tblW w:w="0" w:type="auto"/>
        <w:tblInd w:w="0" w:type="dxa"/>
        <w:tblBorders>
          <w:top w:val="single" w:sz="24" w:space="0" w:color="A5D044"/>
          <w:left w:val="single" w:sz="24" w:space="0" w:color="A5D044"/>
          <w:bottom w:val="single" w:sz="24" w:space="0" w:color="A5D044"/>
          <w:right w:val="single" w:sz="24" w:space="0" w:color="A5D044"/>
          <w:insideH w:val="single" w:sz="24" w:space="0" w:color="A5D044"/>
          <w:insideV w:val="single" w:sz="24" w:space="0" w:color="A5D044"/>
        </w:tblBorders>
        <w:tblLook w:val="04A0" w:firstRow="1" w:lastRow="0" w:firstColumn="1" w:lastColumn="0" w:noHBand="0" w:noVBand="1"/>
      </w:tblPr>
      <w:tblGrid>
        <w:gridCol w:w="9168"/>
      </w:tblGrid>
      <w:tr w:rsidR="00ED0403" w:rsidTr="001B0821">
        <w:tc>
          <w:tcPr>
            <w:tcW w:w="9168" w:type="dxa"/>
          </w:tcPr>
          <w:p w:rsidR="00ED0403" w:rsidRPr="00ED0403" w:rsidRDefault="00ED0403" w:rsidP="001B0821">
            <w:pPr>
              <w:pStyle w:val="TableTitle"/>
              <w:spacing w:before="0" w:after="0" w:line="240" w:lineRule="auto"/>
              <w:ind w:left="134"/>
              <w:rPr>
                <w:rStyle w:val="Fett"/>
                <w:b/>
                <w:bCs w:val="0"/>
              </w:rPr>
            </w:pPr>
            <w:bookmarkStart w:id="1" w:name="_Toc173272673"/>
            <w:bookmarkStart w:id="2" w:name="_Toc175226490"/>
            <w:r w:rsidRPr="00ED0403">
              <w:rPr>
                <w:rStyle w:val="Fett"/>
                <w:b/>
                <w:bCs w:val="0"/>
                <w:color w:val="000000" w:themeColor="text1"/>
              </w:rPr>
              <w:t>Grundausstattung</w:t>
            </w:r>
            <w:bookmarkEnd w:id="1"/>
            <w:bookmarkEnd w:id="2"/>
          </w:p>
        </w:tc>
      </w:tr>
    </w:tbl>
    <w:p w:rsidR="00ED0403" w:rsidRDefault="00ED0403" w:rsidP="00ED0403">
      <w:pPr>
        <w:pStyle w:val="KeinLeerraum"/>
        <w:rPr>
          <w:rStyle w:val="Fett"/>
          <w:b w:val="0"/>
          <w:bCs w:val="0"/>
        </w:rPr>
      </w:pPr>
    </w:p>
    <w:tbl>
      <w:tblPr>
        <w:tblStyle w:val="Tabellenraster"/>
        <w:tblW w:w="0" w:type="auto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168"/>
      </w:tblGrid>
      <w:tr w:rsidR="00ED0403" w:rsidTr="001B0821">
        <w:tc>
          <w:tcPr>
            <w:tcW w:w="9168" w:type="dxa"/>
          </w:tcPr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>
              <w:rPr>
                <w:rStyle w:val="Fett"/>
                <w:color w:val="000000"/>
              </w:rPr>
              <w:t>Haarspray und Haargel</w:t>
            </w:r>
            <w:r>
              <w:t>: Für unerwartete Frisur Probleme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Make-up für Auffrischungen</w:t>
            </w:r>
            <w:r>
              <w:t xml:space="preserve">: Enthält Puder, Lippenstift, </w:t>
            </w:r>
            <w:proofErr w:type="spellStart"/>
            <w:r>
              <w:t>Concealer</w:t>
            </w:r>
            <w:proofErr w:type="spellEnd"/>
            <w:r>
              <w:t xml:space="preserve"> und eventuell ein kleines Parfüm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Sicherheitsnadeln</w:t>
            </w:r>
            <w:r>
              <w:rPr>
                <w:rStyle w:val="Fett"/>
                <w:color w:val="000000"/>
              </w:rPr>
              <w:t xml:space="preserve"> und Fleckenentferner</w:t>
            </w:r>
            <w:r>
              <w:t>: Für Notfälle, um defekte Kleidungsstücke schnell zu reparieren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Nähzeug</w:t>
            </w:r>
            <w:r>
              <w:t>: Nadel, Faden in verschiedenen Farben, Schere und eventuell Knöpfe zum schnellen Reparieren von Rissen oder losen Knöpfen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Klebeband</w:t>
            </w:r>
            <w:r>
              <w:t>: Hilfreich für verschiedene schnelle Reparaturen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Deodorant</w:t>
            </w:r>
            <w:r>
              <w:t>: Für ein frisches Gefühl den ganzen Tag über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Blasenpflaster und normale Pflaster</w:t>
            </w:r>
            <w:r>
              <w:t>: Für Komfort bei blasenbildenden oder kleinen Verletzungen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Feuchttücher und Taschentücher</w:t>
            </w:r>
            <w:r>
              <w:t>: Für kleine Missgeschicke oder zum Auffrischen</w:t>
            </w:r>
          </w:p>
          <w:p w:rsidR="00ED0403" w:rsidRPr="00877944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Sonnencreme</w:t>
            </w:r>
            <w:r>
              <w:t>: Falls die Hochzeit im Freien stattfindet und Sonne erwartet wird</w:t>
            </w:r>
          </w:p>
        </w:tc>
      </w:tr>
    </w:tbl>
    <w:p w:rsidR="00ED0403" w:rsidRPr="009A3FC4" w:rsidRDefault="00ED0403" w:rsidP="00ED0403">
      <w:pPr>
        <w:spacing w:after="0" w:line="240" w:lineRule="auto"/>
        <w:rPr>
          <w:rStyle w:val="Fett"/>
          <w:b w:val="0"/>
          <w:bCs w:val="0"/>
        </w:rPr>
      </w:pPr>
    </w:p>
    <w:tbl>
      <w:tblPr>
        <w:tblStyle w:val="Tabellenraster"/>
        <w:tblW w:w="0" w:type="auto"/>
        <w:tblInd w:w="0" w:type="dxa"/>
        <w:tblBorders>
          <w:top w:val="single" w:sz="24" w:space="0" w:color="A5D044"/>
          <w:left w:val="single" w:sz="24" w:space="0" w:color="A5D044"/>
          <w:bottom w:val="single" w:sz="24" w:space="0" w:color="A5D044"/>
          <w:right w:val="single" w:sz="24" w:space="0" w:color="A5D044"/>
          <w:insideH w:val="single" w:sz="24" w:space="0" w:color="A5D044"/>
          <w:insideV w:val="single" w:sz="24" w:space="0" w:color="A5D044"/>
        </w:tblBorders>
        <w:tblLook w:val="04A0" w:firstRow="1" w:lastRow="0" w:firstColumn="1" w:lastColumn="0" w:noHBand="0" w:noVBand="1"/>
      </w:tblPr>
      <w:tblGrid>
        <w:gridCol w:w="9168"/>
      </w:tblGrid>
      <w:tr w:rsidR="00ED0403" w:rsidTr="001B0821">
        <w:tc>
          <w:tcPr>
            <w:tcW w:w="9168" w:type="dxa"/>
          </w:tcPr>
          <w:p w:rsidR="00ED0403" w:rsidRPr="00ED0403" w:rsidRDefault="00ED0403" w:rsidP="001B0821">
            <w:pPr>
              <w:pStyle w:val="TableTitle"/>
              <w:spacing w:before="0" w:after="0" w:line="240" w:lineRule="auto"/>
              <w:ind w:left="134"/>
              <w:rPr>
                <w:b w:val="0"/>
                <w:bCs/>
              </w:rPr>
            </w:pPr>
            <w:bookmarkStart w:id="3" w:name="_Toc173272674"/>
            <w:bookmarkStart w:id="4" w:name="_Toc175226491"/>
            <w:r w:rsidRPr="00ED0403">
              <w:rPr>
                <w:rStyle w:val="Fett"/>
                <w:b/>
                <w:bCs w:val="0"/>
                <w:color w:val="000000" w:themeColor="text1"/>
              </w:rPr>
              <w:t>Für die Braut</w:t>
            </w:r>
            <w:bookmarkEnd w:id="3"/>
            <w:bookmarkEnd w:id="4"/>
          </w:p>
        </w:tc>
      </w:tr>
    </w:tbl>
    <w:p w:rsidR="00ED0403" w:rsidRPr="00210B87" w:rsidRDefault="00ED0403" w:rsidP="00ED0403">
      <w:pPr>
        <w:pStyle w:val="KeinLeerraum"/>
      </w:pPr>
    </w:p>
    <w:tbl>
      <w:tblPr>
        <w:tblStyle w:val="Tabellenraster"/>
        <w:tblW w:w="0" w:type="auto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168"/>
      </w:tblGrid>
      <w:tr w:rsidR="00ED0403" w:rsidTr="001B0821">
        <w:tc>
          <w:tcPr>
            <w:tcW w:w="9168" w:type="dxa"/>
          </w:tcPr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Hochsteckfrisuren-Zubehör</w:t>
            </w:r>
            <w:r>
              <w:t>: Haarnadeln, Haarklammern, Haarspray und eventuell ein kleines Reise-Glätteisen oder Lockenstab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Notfall-Make-up</w:t>
            </w:r>
            <w:r>
              <w:t xml:space="preserve">: Eine kleine Auswahl der wichtigsten Produkte wie </w:t>
            </w:r>
            <w:proofErr w:type="spellStart"/>
            <w:r>
              <w:t>Foundation</w:t>
            </w:r>
            <w:proofErr w:type="spellEnd"/>
            <w:r>
              <w:t>, Lippenstift und Augen-Make-up</w:t>
            </w:r>
          </w:p>
          <w:p w:rsidR="00ED0403" w:rsidRPr="008567BC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Kleine Flasche Parfüm</w:t>
            </w:r>
            <w:r>
              <w:t>: Um den Duft den ganzen Tag über aufzufrischen</w:t>
            </w:r>
          </w:p>
        </w:tc>
      </w:tr>
    </w:tbl>
    <w:p w:rsidR="00ED0403" w:rsidRDefault="00ED0403" w:rsidP="00ED0403">
      <w:pPr>
        <w:spacing w:after="0" w:line="240" w:lineRule="auto"/>
        <w:ind w:firstLine="0"/>
      </w:pPr>
    </w:p>
    <w:tbl>
      <w:tblPr>
        <w:tblStyle w:val="Tabellenraster"/>
        <w:tblW w:w="0" w:type="auto"/>
        <w:tblInd w:w="-45" w:type="dxa"/>
        <w:tblBorders>
          <w:top w:val="single" w:sz="24" w:space="0" w:color="A5D044"/>
          <w:left w:val="single" w:sz="24" w:space="0" w:color="A5D044"/>
          <w:bottom w:val="single" w:sz="24" w:space="0" w:color="A5D044"/>
          <w:right w:val="single" w:sz="24" w:space="0" w:color="A5D044"/>
          <w:insideH w:val="single" w:sz="24" w:space="0" w:color="A5D044"/>
          <w:insideV w:val="single" w:sz="24" w:space="0" w:color="A5D044"/>
        </w:tblBorders>
        <w:tblLook w:val="04A0" w:firstRow="1" w:lastRow="0" w:firstColumn="1" w:lastColumn="0" w:noHBand="0" w:noVBand="1"/>
      </w:tblPr>
      <w:tblGrid>
        <w:gridCol w:w="9229"/>
      </w:tblGrid>
      <w:tr w:rsidR="00ED0403" w:rsidTr="00ED0403">
        <w:tc>
          <w:tcPr>
            <w:tcW w:w="9229" w:type="dxa"/>
          </w:tcPr>
          <w:p w:rsidR="00ED0403" w:rsidRPr="00ED0403" w:rsidRDefault="00ED0403" w:rsidP="001B0821">
            <w:pPr>
              <w:pStyle w:val="TableTitle"/>
              <w:spacing w:before="0" w:after="0" w:line="240" w:lineRule="auto"/>
              <w:ind w:left="174"/>
              <w:rPr>
                <w:b w:val="0"/>
                <w:bCs/>
              </w:rPr>
            </w:pPr>
            <w:bookmarkStart w:id="5" w:name="_Toc173272675"/>
            <w:bookmarkStart w:id="6" w:name="_Toc175226492"/>
            <w:r w:rsidRPr="00ED0403">
              <w:rPr>
                <w:rStyle w:val="Fett"/>
                <w:b/>
                <w:bCs w:val="0"/>
                <w:color w:val="000000" w:themeColor="text1"/>
              </w:rPr>
              <w:t>Für den Bräutigam</w:t>
            </w:r>
            <w:bookmarkEnd w:id="5"/>
            <w:bookmarkEnd w:id="6"/>
          </w:p>
        </w:tc>
      </w:tr>
    </w:tbl>
    <w:p w:rsidR="00ED0403" w:rsidRPr="00B733C6" w:rsidRDefault="00ED0403" w:rsidP="00ED0403">
      <w:pPr>
        <w:spacing w:after="0" w:line="240" w:lineRule="auto"/>
        <w:ind w:firstLine="0"/>
        <w:jc w:val="left"/>
        <w:rPr>
          <w:rStyle w:val="Fett"/>
        </w:rPr>
      </w:pPr>
    </w:p>
    <w:tbl>
      <w:tblPr>
        <w:tblStyle w:val="Tabellenraster"/>
        <w:tblW w:w="0" w:type="auto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ED0403" w:rsidTr="001B0821">
        <w:tc>
          <w:tcPr>
            <w:tcW w:w="9168" w:type="dxa"/>
          </w:tcPr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Krawattennadeln oder -halter</w:t>
            </w:r>
            <w:r>
              <w:t>: Damit die Krawatte immer an Ort und Stelle bleibt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Hochwertiges Rasierzeug</w:t>
            </w:r>
            <w:r>
              <w:t>: Für kleine Korrekturen oder Auffrischungen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Kleine Flasche Aftershave oder Deo</w:t>
            </w:r>
            <w:r>
              <w:t>: Für den zusätzlichen Frischekick</w:t>
            </w:r>
          </w:p>
        </w:tc>
      </w:tr>
    </w:tbl>
    <w:p w:rsidR="00ED0403" w:rsidRDefault="00ED0403" w:rsidP="00ED0403">
      <w:pPr>
        <w:spacing w:after="0" w:line="240" w:lineRule="auto"/>
        <w:sectPr w:rsidR="00ED0403" w:rsidSect="00ED0403">
          <w:pgSz w:w="11900" w:h="16840"/>
          <w:pgMar w:top="907" w:right="907" w:bottom="907" w:left="1247" w:header="288" w:footer="57" w:gutter="0"/>
          <w:cols w:space="720"/>
          <w:titlePg/>
          <w:docGrid w:linePitch="299"/>
        </w:sectPr>
      </w:pPr>
    </w:p>
    <w:p w:rsidR="00ED0403" w:rsidRDefault="00ED0403" w:rsidP="00ED0403">
      <w:pPr>
        <w:spacing w:after="0" w:line="240" w:lineRule="auto"/>
      </w:pPr>
    </w:p>
    <w:tbl>
      <w:tblPr>
        <w:tblStyle w:val="Tabellenraster"/>
        <w:tblW w:w="0" w:type="auto"/>
        <w:tblInd w:w="0" w:type="dxa"/>
        <w:tblBorders>
          <w:top w:val="single" w:sz="24" w:space="0" w:color="A5D044"/>
          <w:left w:val="single" w:sz="24" w:space="0" w:color="A5D044"/>
          <w:bottom w:val="single" w:sz="24" w:space="0" w:color="A5D044"/>
          <w:right w:val="single" w:sz="24" w:space="0" w:color="A5D044"/>
          <w:insideH w:val="single" w:sz="24" w:space="0" w:color="A5D044"/>
          <w:insideV w:val="single" w:sz="24" w:space="0" w:color="A5D044"/>
        </w:tblBorders>
        <w:tblLook w:val="04A0" w:firstRow="1" w:lastRow="0" w:firstColumn="1" w:lastColumn="0" w:noHBand="0" w:noVBand="1"/>
      </w:tblPr>
      <w:tblGrid>
        <w:gridCol w:w="9006"/>
      </w:tblGrid>
      <w:tr w:rsidR="00ED0403" w:rsidTr="001B0821">
        <w:tc>
          <w:tcPr>
            <w:tcW w:w="9168" w:type="dxa"/>
          </w:tcPr>
          <w:p w:rsidR="00ED0403" w:rsidRPr="00ED0403" w:rsidRDefault="00ED0403" w:rsidP="001B0821">
            <w:pPr>
              <w:pStyle w:val="TableTitle"/>
              <w:spacing w:before="0" w:after="0" w:line="240" w:lineRule="auto"/>
              <w:ind w:left="144"/>
              <w:rPr>
                <w:rStyle w:val="Fett"/>
                <w:b/>
                <w:bCs w:val="0"/>
              </w:rPr>
            </w:pPr>
            <w:bookmarkStart w:id="7" w:name="_Toc173272676"/>
            <w:bookmarkStart w:id="8" w:name="_Toc175226493"/>
            <w:r w:rsidRPr="00ED0403">
              <w:rPr>
                <w:rStyle w:val="Fett"/>
                <w:b/>
                <w:bCs w:val="0"/>
                <w:color w:val="000000" w:themeColor="text1"/>
              </w:rPr>
              <w:t>Zusätzliches</w:t>
            </w:r>
            <w:bookmarkEnd w:id="7"/>
            <w:bookmarkEnd w:id="8"/>
          </w:p>
        </w:tc>
      </w:tr>
    </w:tbl>
    <w:p w:rsidR="00ED0403" w:rsidRDefault="00ED0403" w:rsidP="00ED0403">
      <w:pPr>
        <w:pStyle w:val="KeinLeerraum"/>
        <w:rPr>
          <w:rStyle w:val="Fett"/>
          <w:b w:val="0"/>
          <w:bCs w:val="0"/>
        </w:rPr>
      </w:pPr>
    </w:p>
    <w:tbl>
      <w:tblPr>
        <w:tblStyle w:val="Tabellenraster"/>
        <w:tblW w:w="0" w:type="auto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ED0403" w:rsidTr="001B0821">
        <w:tc>
          <w:tcPr>
            <w:tcW w:w="9168" w:type="dxa"/>
          </w:tcPr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 xml:space="preserve">Kaugummi oder </w:t>
            </w:r>
            <w:proofErr w:type="spellStart"/>
            <w:r w:rsidRPr="009A3FC4">
              <w:rPr>
                <w:rStyle w:val="Fett"/>
                <w:color w:val="000000"/>
              </w:rPr>
              <w:t>Minzbonbons</w:t>
            </w:r>
            <w:proofErr w:type="spellEnd"/>
            <w:r>
              <w:t>: Für einen frischen Atem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Schmerzmittel</w:t>
            </w:r>
            <w:r>
              <w:t>: Wie Aspirin oder Ibuprofen, falls jemand Kopfschmerzen bekommt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Zahnbürste und Zahnpasta</w:t>
            </w:r>
            <w:r>
              <w:t>: Für ein schnelles Frischmachen nach dem Essen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Ersatzstrumpf- oder Strumpfhosen</w:t>
            </w:r>
            <w:r>
              <w:t>: Falls ein Riss auftritt</w:t>
            </w:r>
          </w:p>
          <w:p w:rsidR="00ED0403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 w:rsidRPr="009A3FC4">
              <w:rPr>
                <w:rStyle w:val="Fett"/>
                <w:color w:val="000000"/>
              </w:rPr>
              <w:t>Ersatzschuhe</w:t>
            </w:r>
            <w:r>
              <w:t xml:space="preserve">: Bequeme, passende Schuhe für den Fall, dass die </w:t>
            </w:r>
            <w:r w:rsidRPr="00F012CB">
              <w:rPr>
                <w:b/>
                <w:bCs/>
              </w:rPr>
              <w:t>Hauptschuhe</w:t>
            </w:r>
            <w:r>
              <w:t xml:space="preserve"> unangenehm werden</w:t>
            </w:r>
          </w:p>
          <w:p w:rsidR="00ED0403" w:rsidRPr="00B733C6" w:rsidRDefault="00ED0403" w:rsidP="00ED0403">
            <w:pPr>
              <w:numPr>
                <w:ilvl w:val="0"/>
                <w:numId w:val="2"/>
              </w:numPr>
              <w:spacing w:after="0" w:line="240" w:lineRule="auto"/>
              <w:ind w:right="243" w:hanging="434"/>
              <w:jc w:val="left"/>
            </w:pPr>
            <w:r>
              <w:rPr>
                <w:rStyle w:val="Fett"/>
                <w:color w:val="000000"/>
              </w:rPr>
              <w:t>Kinder</w:t>
            </w:r>
            <w:r>
              <w:t xml:space="preserve">: Für Kinder sollte das </w:t>
            </w:r>
            <w:proofErr w:type="spellStart"/>
            <w:r>
              <w:t>Notfallkit</w:t>
            </w:r>
            <w:proofErr w:type="spellEnd"/>
            <w:r>
              <w:t xml:space="preserve"> eine Wechselkleidung, Snacks, Feuchttücher, Medikamente, ein Lieblingsspielzeug, Unterhaltung, Hygieneartikel und gegebenenfalls Babynahrung enthalten.</w:t>
            </w:r>
          </w:p>
        </w:tc>
      </w:tr>
    </w:tbl>
    <w:p w:rsidR="00FC3525" w:rsidRDefault="00FC3525"/>
    <w:sectPr w:rsidR="00FC3525" w:rsidSect="00ED0403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apfino">
    <w:altName w:val="Calibri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2BEC"/>
    <w:multiLevelType w:val="multilevel"/>
    <w:tmpl w:val="4728186A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757D4C"/>
    <w:multiLevelType w:val="multilevel"/>
    <w:tmpl w:val="7C5C4298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075504">
    <w:abstractNumId w:val="0"/>
  </w:num>
  <w:num w:numId="2" w16cid:durableId="104609885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03"/>
    <w:rsid w:val="004557E9"/>
    <w:rsid w:val="006407C6"/>
    <w:rsid w:val="006C6636"/>
    <w:rsid w:val="00A06826"/>
    <w:rsid w:val="00ED0403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5B5B712-A433-CE4A-951E-1318A00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403"/>
    <w:pPr>
      <w:spacing w:after="160" w:line="312" w:lineRule="auto"/>
      <w:ind w:firstLine="288"/>
      <w:jc w:val="both"/>
    </w:pPr>
    <w:rPr>
      <w:rFonts w:ascii="Palatino Linotype" w:hAnsi="Palatino Linotype" w:cs="Times New Roman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0403"/>
    <w:pPr>
      <w:pageBreakBefore/>
      <w:spacing w:after="0" w:line="240" w:lineRule="auto"/>
      <w:ind w:firstLine="0"/>
      <w:outlineLvl w:val="0"/>
    </w:pPr>
    <w:rPr>
      <w:rFonts w:ascii="Zapfino" w:hAnsi="Zapfino"/>
      <w:b/>
      <w:bCs/>
      <w:color w:val="0F7C93"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4557E9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D0403"/>
    <w:rPr>
      <w:rFonts w:ascii="Zapfino" w:hAnsi="Zapfino" w:cs="Times New Roman"/>
      <w:b/>
      <w:bCs/>
      <w:color w:val="0F7C93"/>
      <w:sz w:val="32"/>
      <w:szCs w:val="28"/>
      <w:lang w:eastAsia="de-DE"/>
    </w:rPr>
  </w:style>
  <w:style w:type="paragraph" w:styleId="KeinLeerraum">
    <w:name w:val="No Spacing"/>
    <w:uiPriority w:val="1"/>
    <w:qFormat/>
    <w:rsid w:val="00ED0403"/>
    <w:rPr>
      <w:rFonts w:ascii="Helvetica" w:eastAsiaTheme="minorHAnsi" w:hAnsi="Helvetica"/>
      <w:sz w:val="22"/>
    </w:rPr>
  </w:style>
  <w:style w:type="table" w:styleId="Tabellenraster">
    <w:name w:val="Table Grid"/>
    <w:basedOn w:val="NormaleTabelle"/>
    <w:uiPriority w:val="39"/>
    <w:rsid w:val="00ED0403"/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D0403"/>
    <w:rPr>
      <w:b/>
      <w:bCs/>
      <w:color w:val="A5D044"/>
    </w:rPr>
  </w:style>
  <w:style w:type="paragraph" w:customStyle="1" w:styleId="TableTitle">
    <w:name w:val="Table Title"/>
    <w:basedOn w:val="Standard"/>
    <w:link w:val="TableTitleChar"/>
    <w:qFormat/>
    <w:rsid w:val="00ED0403"/>
    <w:pPr>
      <w:spacing w:before="160"/>
      <w:ind w:firstLine="0"/>
    </w:pPr>
    <w:rPr>
      <w:b/>
      <w:color w:val="000000" w:themeColor="text1"/>
      <w:sz w:val="24"/>
      <w:lang w:eastAsia="en-US"/>
    </w:rPr>
  </w:style>
  <w:style w:type="character" w:customStyle="1" w:styleId="TableTitleChar">
    <w:name w:val="Table Title Char"/>
    <w:basedOn w:val="Absatz-Standardschriftart"/>
    <w:link w:val="TableTitle"/>
    <w:rsid w:val="00ED0403"/>
    <w:rPr>
      <w:rFonts w:ascii="Palatino Linotype" w:hAnsi="Palatino Linotype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Urbanek</dc:creator>
  <cp:keywords/>
  <dc:description/>
  <cp:lastModifiedBy>Birgit Urbanek</cp:lastModifiedBy>
  <cp:revision>1</cp:revision>
  <dcterms:created xsi:type="dcterms:W3CDTF">2024-09-09T14:32:00Z</dcterms:created>
  <dcterms:modified xsi:type="dcterms:W3CDTF">2024-09-09T14:34:00Z</dcterms:modified>
</cp:coreProperties>
</file>