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E692A" w14:textId="77777777" w:rsidR="00DB3BFD" w:rsidRPr="00EE6351" w:rsidRDefault="00280247">
      <w:pPr>
        <w:spacing w:after="0" w:line="259" w:lineRule="auto"/>
        <w:ind w:left="0" w:right="4" w:firstLine="0"/>
        <w:jc w:val="center"/>
        <w:rPr>
          <w:lang w:val="it-IT"/>
        </w:rPr>
      </w:pPr>
      <w:r w:rsidRPr="00EE6351">
        <w:rPr>
          <w:b/>
          <w:sz w:val="24"/>
          <w:lang w:val="it-IT"/>
        </w:rPr>
        <w:t xml:space="preserve">Dott. Gabriele Zanotti </w:t>
      </w:r>
    </w:p>
    <w:p w14:paraId="1A955D5B" w14:textId="77777777" w:rsidR="00DB3BFD" w:rsidRPr="00EE6351" w:rsidRDefault="00280247">
      <w:pPr>
        <w:spacing w:after="0" w:line="259" w:lineRule="auto"/>
        <w:ind w:left="0" w:firstLine="0"/>
        <w:jc w:val="left"/>
        <w:rPr>
          <w:lang w:val="it-IT"/>
        </w:rPr>
      </w:pPr>
      <w:r w:rsidRPr="00EE6351">
        <w:rPr>
          <w:lang w:val="it-IT"/>
        </w:rPr>
        <w:t xml:space="preserve"> </w:t>
      </w:r>
    </w:p>
    <w:p w14:paraId="6F2B3184" w14:textId="77777777" w:rsidR="00DB3BFD" w:rsidRPr="00EE6351" w:rsidRDefault="00280247">
      <w:pPr>
        <w:spacing w:after="28" w:line="259" w:lineRule="auto"/>
        <w:ind w:left="0" w:firstLine="0"/>
        <w:jc w:val="left"/>
        <w:rPr>
          <w:lang w:val="it-IT"/>
        </w:rPr>
      </w:pPr>
      <w:r w:rsidRPr="00EE6351">
        <w:rPr>
          <w:lang w:val="it-IT"/>
        </w:rPr>
        <w:t xml:space="preserve"> </w:t>
      </w:r>
      <w:r w:rsidRPr="00EE6351">
        <w:rPr>
          <w:lang w:val="it-IT"/>
        </w:rPr>
        <w:tab/>
        <w:t xml:space="preserve"> </w:t>
      </w:r>
    </w:p>
    <w:p w14:paraId="67177D67" w14:textId="77777777" w:rsidR="00DB3BFD" w:rsidRPr="00EE6351" w:rsidRDefault="00280247">
      <w:pPr>
        <w:tabs>
          <w:tab w:val="center" w:pos="4848"/>
        </w:tabs>
        <w:spacing w:after="0" w:line="259" w:lineRule="auto"/>
        <w:ind w:left="0" w:firstLine="0"/>
        <w:jc w:val="left"/>
        <w:rPr>
          <w:lang w:val="it-IT"/>
        </w:rPr>
      </w:pPr>
      <w:r w:rsidRPr="00EE6351">
        <w:rPr>
          <w:lang w:val="it-IT"/>
        </w:rPr>
        <w:t xml:space="preserve"> </w:t>
      </w:r>
      <w:r w:rsidRPr="00EE6351">
        <w:rPr>
          <w:lang w:val="it-IT"/>
        </w:rPr>
        <w:tab/>
      </w:r>
      <w:r>
        <w:rPr>
          <w:noProof/>
        </w:rPr>
        <w:drawing>
          <wp:inline distT="0" distB="0" distL="0" distR="0" wp14:anchorId="578E586B" wp14:editId="0AE2F1B7">
            <wp:extent cx="5038345" cy="45720"/>
            <wp:effectExtent l="0" t="0" r="0" b="0"/>
            <wp:docPr id="11557" name="Picture 11557"/>
            <wp:cNvGraphicFramePr/>
            <a:graphic xmlns:a="http://schemas.openxmlformats.org/drawingml/2006/main">
              <a:graphicData uri="http://schemas.openxmlformats.org/drawingml/2006/picture">
                <pic:pic xmlns:pic="http://schemas.openxmlformats.org/drawingml/2006/picture">
                  <pic:nvPicPr>
                    <pic:cNvPr id="11557" name="Picture 11557"/>
                    <pic:cNvPicPr/>
                  </pic:nvPicPr>
                  <pic:blipFill>
                    <a:blip r:embed="rId7"/>
                    <a:stretch>
                      <a:fillRect/>
                    </a:stretch>
                  </pic:blipFill>
                  <pic:spPr>
                    <a:xfrm>
                      <a:off x="0" y="0"/>
                      <a:ext cx="5038345" cy="45720"/>
                    </a:xfrm>
                    <a:prstGeom prst="rect">
                      <a:avLst/>
                    </a:prstGeom>
                  </pic:spPr>
                </pic:pic>
              </a:graphicData>
            </a:graphic>
          </wp:inline>
        </w:drawing>
      </w:r>
      <w:r w:rsidRPr="00EE6351">
        <w:rPr>
          <w:lang w:val="it-IT"/>
        </w:rPr>
        <w:t xml:space="preserve"> </w:t>
      </w:r>
    </w:p>
    <w:p w14:paraId="0B32BA5A" w14:textId="77777777" w:rsidR="00DB3BFD" w:rsidRPr="00EE6351" w:rsidRDefault="00280247">
      <w:pPr>
        <w:spacing w:after="17" w:line="259" w:lineRule="auto"/>
        <w:ind w:left="0" w:firstLine="0"/>
        <w:jc w:val="left"/>
        <w:rPr>
          <w:lang w:val="it-IT"/>
        </w:rPr>
      </w:pPr>
      <w:r w:rsidRPr="00EE6351">
        <w:rPr>
          <w:lang w:val="it-IT"/>
        </w:rPr>
        <w:t xml:space="preserve"> </w:t>
      </w:r>
    </w:p>
    <w:p w14:paraId="3423D1AF" w14:textId="77777777" w:rsidR="00DB3BFD" w:rsidRPr="00EE6351" w:rsidRDefault="00280247">
      <w:pPr>
        <w:spacing w:after="0" w:line="259" w:lineRule="auto"/>
        <w:ind w:left="0" w:firstLine="0"/>
        <w:jc w:val="left"/>
        <w:rPr>
          <w:lang w:val="it-IT"/>
        </w:rPr>
      </w:pPr>
      <w:r w:rsidRPr="00EE6351">
        <w:rPr>
          <w:b/>
          <w:sz w:val="24"/>
          <w:lang w:val="it-IT"/>
        </w:rPr>
        <w:t xml:space="preserve"> </w:t>
      </w:r>
    </w:p>
    <w:p w14:paraId="5D2FE8E2" w14:textId="77777777" w:rsidR="00DB3BFD" w:rsidRPr="00EE6351" w:rsidRDefault="00280247">
      <w:pPr>
        <w:spacing w:after="0" w:line="259" w:lineRule="auto"/>
        <w:ind w:left="0" w:firstLine="0"/>
        <w:jc w:val="left"/>
        <w:rPr>
          <w:lang w:val="it-IT"/>
        </w:rPr>
      </w:pPr>
      <w:r w:rsidRPr="00EE6351">
        <w:rPr>
          <w:b/>
          <w:sz w:val="24"/>
          <w:lang w:val="it-IT"/>
        </w:rPr>
        <w:t xml:space="preserve"> </w:t>
      </w:r>
    </w:p>
    <w:p w14:paraId="12061CCB" w14:textId="77777777" w:rsidR="00DB3BFD" w:rsidRPr="00EE6351" w:rsidRDefault="00280247">
      <w:pPr>
        <w:spacing w:after="4" w:line="250" w:lineRule="auto"/>
        <w:ind w:left="20"/>
        <w:jc w:val="left"/>
        <w:rPr>
          <w:lang w:val="it-IT"/>
        </w:rPr>
      </w:pPr>
      <w:r w:rsidRPr="00EE6351">
        <w:rPr>
          <w:b/>
          <w:lang w:val="it-IT"/>
        </w:rPr>
        <w:t xml:space="preserve">Informativa / Allegato </w:t>
      </w:r>
    </w:p>
    <w:p w14:paraId="0F8B406F" w14:textId="77777777" w:rsidR="00DB3BFD" w:rsidRPr="00EE6351" w:rsidRDefault="00280247">
      <w:pPr>
        <w:spacing w:after="0" w:line="259" w:lineRule="auto"/>
        <w:ind w:left="0" w:firstLine="0"/>
        <w:jc w:val="left"/>
        <w:rPr>
          <w:lang w:val="it-IT"/>
        </w:rPr>
      </w:pPr>
      <w:r w:rsidRPr="00EE6351">
        <w:rPr>
          <w:b/>
          <w:lang w:val="it-IT"/>
        </w:rPr>
        <w:t xml:space="preserve"> </w:t>
      </w:r>
    </w:p>
    <w:p w14:paraId="6C33AE00" w14:textId="77777777" w:rsidR="00DB3BFD" w:rsidRPr="00EE6351" w:rsidRDefault="00280247">
      <w:pPr>
        <w:spacing w:after="4" w:line="250" w:lineRule="auto"/>
        <w:ind w:left="20" w:right="3187"/>
        <w:jc w:val="left"/>
        <w:rPr>
          <w:lang w:val="it-IT"/>
        </w:rPr>
      </w:pPr>
      <w:r w:rsidRPr="00EE6351">
        <w:rPr>
          <w:b/>
          <w:lang w:val="it-IT"/>
        </w:rPr>
        <w:t xml:space="preserve">Documento integrativo al modulo di consenso informato. Intervento chirurgico proposto: </w:t>
      </w:r>
    </w:p>
    <w:p w14:paraId="15A72160" w14:textId="77777777" w:rsidR="00DB3BFD" w:rsidRPr="00EE6351" w:rsidRDefault="00280247">
      <w:pPr>
        <w:spacing w:after="16" w:line="259" w:lineRule="auto"/>
        <w:ind w:left="0" w:firstLine="0"/>
        <w:jc w:val="left"/>
        <w:rPr>
          <w:lang w:val="it-IT"/>
        </w:rPr>
      </w:pPr>
      <w:r w:rsidRPr="00EE6351">
        <w:rPr>
          <w:b/>
          <w:lang w:val="it-IT"/>
        </w:rPr>
        <w:t xml:space="preserve"> </w:t>
      </w:r>
    </w:p>
    <w:p w14:paraId="47B81E97" w14:textId="5E8D9D58" w:rsidR="00DB3BFD" w:rsidRPr="00EE6351" w:rsidRDefault="00EE6351">
      <w:pPr>
        <w:spacing w:after="0" w:line="259" w:lineRule="auto"/>
        <w:ind w:left="3" w:firstLine="0"/>
        <w:jc w:val="center"/>
        <w:rPr>
          <w:lang w:val="it-IT"/>
        </w:rPr>
      </w:pPr>
      <w:r w:rsidRPr="00EE6351">
        <w:rPr>
          <w:b/>
          <w:lang w:val="it-IT"/>
        </w:rPr>
        <w:t xml:space="preserve">SINDESMOTOMIA </w:t>
      </w:r>
      <w:r>
        <w:rPr>
          <w:b/>
          <w:lang w:val="it-IT"/>
        </w:rPr>
        <w:t>PALMARE PER SINDROME DEL TUNNEL CARPALE</w:t>
      </w:r>
    </w:p>
    <w:p w14:paraId="7D7A61F7" w14:textId="77777777" w:rsidR="00DB3BFD" w:rsidRPr="00EE6351" w:rsidRDefault="00280247">
      <w:pPr>
        <w:spacing w:after="0" w:line="259" w:lineRule="auto"/>
        <w:ind w:left="58" w:firstLine="0"/>
        <w:jc w:val="center"/>
        <w:rPr>
          <w:lang w:val="it-IT"/>
        </w:rPr>
      </w:pPr>
      <w:r w:rsidRPr="00EE6351">
        <w:rPr>
          <w:lang w:val="it-IT"/>
        </w:rPr>
        <w:t xml:space="preserve"> </w:t>
      </w:r>
    </w:p>
    <w:tbl>
      <w:tblPr>
        <w:tblStyle w:val="TableGrid"/>
        <w:tblW w:w="7453" w:type="dxa"/>
        <w:tblInd w:w="1096" w:type="dxa"/>
        <w:tblCellMar>
          <w:top w:w="15" w:type="dxa"/>
          <w:left w:w="5" w:type="dxa"/>
          <w:right w:w="4" w:type="dxa"/>
        </w:tblCellMar>
        <w:tblLook w:val="04A0" w:firstRow="1" w:lastRow="0" w:firstColumn="1" w:lastColumn="0" w:noHBand="0" w:noVBand="1"/>
      </w:tblPr>
      <w:tblGrid>
        <w:gridCol w:w="1131"/>
        <w:gridCol w:w="5192"/>
        <w:gridCol w:w="1130"/>
      </w:tblGrid>
      <w:tr w:rsidR="00DB3BFD" w:rsidRPr="002A116E" w14:paraId="25C8EADA" w14:textId="77777777">
        <w:trPr>
          <w:trHeight w:val="246"/>
        </w:trPr>
        <w:tc>
          <w:tcPr>
            <w:tcW w:w="7453" w:type="dxa"/>
            <w:gridSpan w:val="3"/>
            <w:tcBorders>
              <w:top w:val="single" w:sz="4" w:space="0" w:color="000000"/>
              <w:left w:val="single" w:sz="4" w:space="0" w:color="000000"/>
              <w:bottom w:val="single" w:sz="8" w:space="0" w:color="000000"/>
              <w:right w:val="single" w:sz="4" w:space="0" w:color="000000"/>
            </w:tcBorders>
          </w:tcPr>
          <w:p w14:paraId="5B0D3C23" w14:textId="77777777" w:rsidR="00DB3BFD" w:rsidRPr="00EE6351" w:rsidRDefault="00280247">
            <w:pPr>
              <w:spacing w:after="0" w:line="259" w:lineRule="auto"/>
              <w:ind w:left="0" w:firstLine="0"/>
              <w:rPr>
                <w:lang w:val="it-IT"/>
              </w:rPr>
            </w:pPr>
            <w:r w:rsidRPr="00EE6351">
              <w:rPr>
                <w:lang w:val="it-IT"/>
              </w:rPr>
              <w:t>Il presente modulo è da ritenersi a tutti gli effetti parte integrante della cartella clinica</w:t>
            </w:r>
          </w:p>
        </w:tc>
      </w:tr>
      <w:tr w:rsidR="00DB3BFD" w:rsidRPr="002A116E" w14:paraId="22D2B3A0" w14:textId="77777777">
        <w:trPr>
          <w:trHeight w:val="245"/>
        </w:trPr>
        <w:tc>
          <w:tcPr>
            <w:tcW w:w="1131" w:type="dxa"/>
            <w:tcBorders>
              <w:top w:val="single" w:sz="8" w:space="0" w:color="000000"/>
              <w:left w:val="nil"/>
              <w:bottom w:val="nil"/>
              <w:right w:val="single" w:sz="4" w:space="0" w:color="000000"/>
            </w:tcBorders>
          </w:tcPr>
          <w:p w14:paraId="27E66265" w14:textId="77777777" w:rsidR="00DB3BFD" w:rsidRPr="00EE6351" w:rsidRDefault="00DB3BFD">
            <w:pPr>
              <w:spacing w:after="160" w:line="259" w:lineRule="auto"/>
              <w:ind w:left="0" w:firstLine="0"/>
              <w:jc w:val="left"/>
              <w:rPr>
                <w:lang w:val="it-IT"/>
              </w:rPr>
            </w:pPr>
          </w:p>
        </w:tc>
        <w:tc>
          <w:tcPr>
            <w:tcW w:w="5192" w:type="dxa"/>
            <w:tcBorders>
              <w:top w:val="single" w:sz="8" w:space="0" w:color="000000"/>
              <w:left w:val="single" w:sz="4" w:space="0" w:color="000000"/>
              <w:bottom w:val="single" w:sz="4" w:space="0" w:color="000000"/>
              <w:right w:val="single" w:sz="4" w:space="0" w:color="000000"/>
            </w:tcBorders>
          </w:tcPr>
          <w:p w14:paraId="4C59952E" w14:textId="77777777" w:rsidR="00DB3BFD" w:rsidRPr="00EE6351" w:rsidRDefault="00280247">
            <w:pPr>
              <w:spacing w:after="0" w:line="259" w:lineRule="auto"/>
              <w:ind w:left="0" w:firstLine="0"/>
              <w:rPr>
                <w:lang w:val="it-IT"/>
              </w:rPr>
            </w:pPr>
            <w:r w:rsidRPr="00EE6351">
              <w:rPr>
                <w:lang w:val="it-IT"/>
              </w:rPr>
              <w:t>nell’ambito di evidenza per un corretto consenso informato</w:t>
            </w:r>
          </w:p>
        </w:tc>
        <w:tc>
          <w:tcPr>
            <w:tcW w:w="1130" w:type="dxa"/>
            <w:tcBorders>
              <w:top w:val="single" w:sz="8" w:space="0" w:color="000000"/>
              <w:left w:val="single" w:sz="4" w:space="0" w:color="000000"/>
              <w:bottom w:val="nil"/>
              <w:right w:val="nil"/>
            </w:tcBorders>
          </w:tcPr>
          <w:p w14:paraId="23BCF368" w14:textId="77777777" w:rsidR="00DB3BFD" w:rsidRPr="00EE6351" w:rsidRDefault="00280247">
            <w:pPr>
              <w:spacing w:after="0" w:line="259" w:lineRule="auto"/>
              <w:ind w:left="0" w:firstLine="0"/>
              <w:jc w:val="left"/>
              <w:rPr>
                <w:lang w:val="it-IT"/>
              </w:rPr>
            </w:pPr>
            <w:r w:rsidRPr="00EE6351">
              <w:rPr>
                <w:lang w:val="it-IT"/>
              </w:rPr>
              <w:t xml:space="preserve"> </w:t>
            </w:r>
          </w:p>
        </w:tc>
      </w:tr>
    </w:tbl>
    <w:p w14:paraId="0841C89C" w14:textId="77777777" w:rsidR="00DB3BFD" w:rsidRPr="00EE6351" w:rsidRDefault="00280247">
      <w:pPr>
        <w:spacing w:after="0" w:line="259" w:lineRule="auto"/>
        <w:ind w:left="768" w:firstLine="0"/>
        <w:jc w:val="center"/>
        <w:rPr>
          <w:lang w:val="it-IT"/>
        </w:rPr>
      </w:pPr>
      <w:r w:rsidRPr="00EE6351">
        <w:rPr>
          <w:b/>
          <w:lang w:val="it-IT"/>
        </w:rPr>
        <w:t xml:space="preserve"> </w:t>
      </w:r>
    </w:p>
    <w:p w14:paraId="5EB9C716" w14:textId="77777777" w:rsidR="00DB3BFD" w:rsidRPr="00EE6351" w:rsidRDefault="00280247">
      <w:pPr>
        <w:spacing w:after="3" w:line="249" w:lineRule="auto"/>
        <w:ind w:left="-5"/>
        <w:jc w:val="left"/>
        <w:rPr>
          <w:lang w:val="it-IT"/>
        </w:rPr>
      </w:pPr>
      <w:r w:rsidRPr="00EE6351">
        <w:rPr>
          <w:lang w:val="it-IT"/>
        </w:rPr>
        <w:t xml:space="preserve">Con il presente documento Lei viene informato dal dott. Gabriele Zanotti sulle caratteristiche del trattamento chirurgico in oggetto e sulle metodiche con le quali viene effettuato, in modo tale da rendere consapevole e meditato il consenso all’intervento proposto, fornendo la possibilità ed il tempo adeguato </w:t>
      </w:r>
      <w:proofErr w:type="gramStart"/>
      <w:r w:rsidRPr="00EE6351">
        <w:rPr>
          <w:lang w:val="it-IT"/>
        </w:rPr>
        <w:t>per</w:t>
      </w:r>
      <w:proofErr w:type="gramEnd"/>
      <w:r w:rsidRPr="00EE6351">
        <w:rPr>
          <w:lang w:val="it-IT"/>
        </w:rPr>
        <w:t xml:space="preserve"> discuterne il testo. </w:t>
      </w:r>
    </w:p>
    <w:p w14:paraId="18177C99" w14:textId="77777777" w:rsidR="00DB3BFD" w:rsidRPr="00EE6351" w:rsidRDefault="00280247">
      <w:pPr>
        <w:spacing w:after="0" w:line="259" w:lineRule="auto"/>
        <w:ind w:left="0" w:firstLine="0"/>
        <w:jc w:val="left"/>
        <w:rPr>
          <w:lang w:val="it-IT"/>
        </w:rPr>
      </w:pPr>
      <w:r w:rsidRPr="00EE6351">
        <w:rPr>
          <w:lang w:val="it-IT"/>
        </w:rPr>
        <w:t xml:space="preserve"> </w:t>
      </w:r>
    </w:p>
    <w:p w14:paraId="5813B8BF" w14:textId="77777777" w:rsidR="00DB3BFD" w:rsidRPr="00EE6351" w:rsidRDefault="00280247">
      <w:pPr>
        <w:spacing w:after="4" w:line="250" w:lineRule="auto"/>
        <w:ind w:left="20"/>
        <w:jc w:val="left"/>
        <w:rPr>
          <w:lang w:val="it-IT"/>
        </w:rPr>
      </w:pPr>
      <w:r w:rsidRPr="00EE6351">
        <w:rPr>
          <w:b/>
          <w:lang w:val="it-IT"/>
        </w:rPr>
        <w:t xml:space="preserve">Il documento risulta accessibile e stampabile direttamente anche dalla pagina principale del sito web </w:t>
      </w:r>
    </w:p>
    <w:p w14:paraId="07A355F3" w14:textId="77777777" w:rsidR="00DB3BFD" w:rsidRPr="00EE6351" w:rsidRDefault="00280247">
      <w:pPr>
        <w:spacing w:after="0" w:line="259" w:lineRule="auto"/>
        <w:ind w:left="58" w:firstLine="0"/>
        <w:jc w:val="center"/>
        <w:rPr>
          <w:lang w:val="it-IT"/>
        </w:rPr>
      </w:pPr>
      <w:r w:rsidRPr="00EE6351">
        <w:rPr>
          <w:b/>
          <w:lang w:val="it-IT"/>
        </w:rPr>
        <w:t xml:space="preserve"> </w:t>
      </w:r>
    </w:p>
    <w:p w14:paraId="20250799" w14:textId="77777777" w:rsidR="00DB3BFD" w:rsidRPr="00EE6351" w:rsidRDefault="00A15BB7">
      <w:pPr>
        <w:spacing w:after="0" w:line="259" w:lineRule="auto"/>
        <w:ind w:left="1" w:firstLine="0"/>
        <w:jc w:val="center"/>
        <w:rPr>
          <w:lang w:val="it-IT"/>
        </w:rPr>
      </w:pPr>
      <w:hyperlink r:id="rId8">
        <w:r w:rsidR="00280247" w:rsidRPr="00EE6351">
          <w:rPr>
            <w:b/>
            <w:color w:val="0000FF"/>
            <w:sz w:val="21"/>
            <w:u w:val="single" w:color="0000FF"/>
            <w:lang w:val="it-IT"/>
          </w:rPr>
          <w:t>www.gabriele</w:t>
        </w:r>
      </w:hyperlink>
      <w:hyperlink r:id="rId9">
        <w:r w:rsidR="00280247" w:rsidRPr="00EE6351">
          <w:rPr>
            <w:b/>
            <w:color w:val="0000FF"/>
            <w:sz w:val="21"/>
            <w:u w:val="single" w:color="0000FF"/>
            <w:lang w:val="it-IT"/>
          </w:rPr>
          <w:t>-</w:t>
        </w:r>
      </w:hyperlink>
      <w:hyperlink r:id="rId10">
        <w:r w:rsidR="00280247" w:rsidRPr="00EE6351">
          <w:rPr>
            <w:b/>
            <w:color w:val="0000FF"/>
            <w:sz w:val="21"/>
            <w:u w:val="single" w:color="0000FF"/>
            <w:lang w:val="it-IT"/>
          </w:rPr>
          <w:t>zanotti.it</w:t>
        </w:r>
      </w:hyperlink>
      <w:hyperlink r:id="rId11">
        <w:r w:rsidR="00280247" w:rsidRPr="00EE6351">
          <w:rPr>
            <w:b/>
            <w:sz w:val="21"/>
            <w:lang w:val="it-IT"/>
          </w:rPr>
          <w:t xml:space="preserve"> </w:t>
        </w:r>
      </w:hyperlink>
    </w:p>
    <w:p w14:paraId="47A13486" w14:textId="77777777" w:rsidR="00DB3BFD" w:rsidRPr="00EE6351" w:rsidRDefault="00280247">
      <w:pPr>
        <w:spacing w:after="0" w:line="259" w:lineRule="auto"/>
        <w:ind w:left="60" w:firstLine="0"/>
        <w:jc w:val="center"/>
        <w:rPr>
          <w:lang w:val="it-IT"/>
        </w:rPr>
      </w:pPr>
      <w:r w:rsidRPr="00EE6351">
        <w:rPr>
          <w:b/>
          <w:sz w:val="21"/>
          <w:lang w:val="it-IT"/>
        </w:rPr>
        <w:t xml:space="preserve"> </w:t>
      </w:r>
    </w:p>
    <w:p w14:paraId="0E68DE83" w14:textId="77777777" w:rsidR="00DB3BFD" w:rsidRPr="00EE6351" w:rsidRDefault="00280247">
      <w:pPr>
        <w:spacing w:after="0" w:line="259" w:lineRule="auto"/>
        <w:ind w:left="0" w:right="5" w:firstLine="0"/>
        <w:jc w:val="center"/>
        <w:rPr>
          <w:lang w:val="it-IT"/>
        </w:rPr>
      </w:pPr>
      <w:r w:rsidRPr="00EE6351">
        <w:rPr>
          <w:b/>
          <w:sz w:val="21"/>
          <w:lang w:val="it-IT"/>
        </w:rPr>
        <w:t xml:space="preserve">sezione: informative per consensi </w:t>
      </w:r>
    </w:p>
    <w:p w14:paraId="682CF54B" w14:textId="77777777" w:rsidR="00DB3BFD" w:rsidRPr="00EE6351" w:rsidRDefault="00280247">
      <w:pPr>
        <w:spacing w:after="0" w:line="259" w:lineRule="auto"/>
        <w:ind w:left="60" w:firstLine="0"/>
        <w:jc w:val="center"/>
        <w:rPr>
          <w:lang w:val="it-IT"/>
        </w:rPr>
      </w:pPr>
      <w:r w:rsidRPr="00EE6351">
        <w:rPr>
          <w:b/>
          <w:sz w:val="21"/>
          <w:lang w:val="it-IT"/>
        </w:rPr>
        <w:t xml:space="preserve"> </w:t>
      </w:r>
    </w:p>
    <w:p w14:paraId="1FCB36CF" w14:textId="77777777" w:rsidR="00DB3BFD" w:rsidRPr="00EE6351" w:rsidRDefault="00280247">
      <w:pPr>
        <w:spacing w:after="0" w:line="259" w:lineRule="auto"/>
        <w:ind w:left="58" w:firstLine="0"/>
        <w:jc w:val="center"/>
        <w:rPr>
          <w:lang w:val="it-IT"/>
        </w:rPr>
      </w:pPr>
      <w:r w:rsidRPr="00EE6351">
        <w:rPr>
          <w:b/>
          <w:lang w:val="it-IT"/>
        </w:rPr>
        <w:t xml:space="preserve"> </w:t>
      </w:r>
    </w:p>
    <w:p w14:paraId="520260A4" w14:textId="4BF28472" w:rsidR="00DB3BFD" w:rsidRDefault="00280247">
      <w:pPr>
        <w:ind w:left="-5"/>
        <w:rPr>
          <w:lang w:val="it-IT"/>
        </w:rPr>
      </w:pPr>
      <w:r w:rsidRPr="00EE6351">
        <w:rPr>
          <w:lang w:val="it-IT"/>
        </w:rPr>
        <w:t xml:space="preserve">I moderni strumenti divulgativi informatici rappresentano in tal senso un aiuto fondamentale per la maggior parte dei pazienti e per i suoi famigliari. </w:t>
      </w:r>
    </w:p>
    <w:p w14:paraId="6ACE0548" w14:textId="7CAD8FD1" w:rsidR="007C2FE3" w:rsidRDefault="007C2FE3">
      <w:pPr>
        <w:ind w:left="-5"/>
        <w:rPr>
          <w:lang w:val="it-IT"/>
        </w:rPr>
      </w:pPr>
    </w:p>
    <w:p w14:paraId="4521A0E4" w14:textId="77777777" w:rsidR="007C2FE3" w:rsidRPr="007C2FE3" w:rsidRDefault="007C2FE3" w:rsidP="007C2FE3">
      <w:pPr>
        <w:pStyle w:val="Titolo2"/>
        <w:jc w:val="both"/>
        <w:rPr>
          <w:rFonts w:cs="Arial"/>
          <w:sz w:val="20"/>
        </w:rPr>
      </w:pPr>
      <w:r w:rsidRPr="007C2FE3">
        <w:rPr>
          <w:rFonts w:cs="Arial"/>
          <w:sz w:val="20"/>
        </w:rPr>
        <w:t xml:space="preserve">L’intervento proposto viene praticato per risolvere la cosiddetta </w:t>
      </w:r>
      <w:r w:rsidRPr="007C2FE3">
        <w:rPr>
          <w:rFonts w:cs="Arial"/>
          <w:b/>
          <w:sz w:val="20"/>
        </w:rPr>
        <w:t>Sindrome del Tunnel Carpale</w:t>
      </w:r>
      <w:r w:rsidRPr="007C2FE3">
        <w:rPr>
          <w:rFonts w:cs="Arial"/>
          <w:sz w:val="20"/>
        </w:rPr>
        <w:t xml:space="preserve">, ovverosia la patologia da compressione che subisce il nervo mediano a livello del polso, in corrispondenza del suo decorso entro il canale osteofibroso carpale (tunnel) costituito da un pavimento osseo e dal legamento trasverso del carpo che funge da volta. </w:t>
      </w:r>
    </w:p>
    <w:p w14:paraId="36262EEF" w14:textId="74865A66" w:rsidR="007C2FE3" w:rsidRPr="007C2FE3" w:rsidRDefault="007C2FE3" w:rsidP="007C2FE3">
      <w:pPr>
        <w:pStyle w:val="Titolo2"/>
        <w:jc w:val="both"/>
        <w:rPr>
          <w:rFonts w:cs="Arial"/>
          <w:sz w:val="20"/>
        </w:rPr>
      </w:pPr>
      <w:r w:rsidRPr="007C2FE3">
        <w:rPr>
          <w:rFonts w:cs="Arial"/>
          <w:sz w:val="20"/>
        </w:rPr>
        <w:t xml:space="preserve">Tra i fattori chiamati in </w:t>
      </w:r>
      <w:r w:rsidRPr="007C2FE3">
        <w:rPr>
          <w:rFonts w:cs="Arial"/>
          <w:sz w:val="20"/>
          <w:u w:val="single"/>
        </w:rPr>
        <w:t>causa</w:t>
      </w:r>
      <w:r w:rsidRPr="007C2FE3">
        <w:rPr>
          <w:rFonts w:cs="Arial"/>
          <w:sz w:val="20"/>
        </w:rPr>
        <w:t xml:space="preserve"> per determinare la Sindrome del Tunnel Carpale, vanno ricordate certe professioni che comportano attività manuali ripetitive, specie se associate a microtraumi diretti sulla superficie palmare. Questa affezione risulta inoltre più frequente nei pz. diabetici, negli emodializzati, o nell’artrite reumatoide. Talvolta può avere un</w:t>
      </w:r>
      <w:r w:rsidR="00391895">
        <w:rPr>
          <w:rFonts w:cs="Arial"/>
          <w:sz w:val="20"/>
        </w:rPr>
        <w:t>’</w:t>
      </w:r>
      <w:r w:rsidRPr="007C2FE3">
        <w:rPr>
          <w:rFonts w:cs="Arial"/>
          <w:sz w:val="20"/>
        </w:rPr>
        <w:t>origine postraumatica, come negli esiti di fratture del polso, come conseguenza di deformità acquisite del tunnel carpale.</w:t>
      </w:r>
    </w:p>
    <w:p w14:paraId="71E35413" w14:textId="77777777" w:rsidR="007C2FE3" w:rsidRPr="007C2FE3" w:rsidRDefault="007C2FE3" w:rsidP="007C2FE3">
      <w:pPr>
        <w:pStyle w:val="Corpodeltesto3"/>
        <w:jc w:val="both"/>
        <w:rPr>
          <w:rFonts w:cs="Arial"/>
          <w:sz w:val="20"/>
        </w:rPr>
      </w:pPr>
      <w:r w:rsidRPr="007C2FE3">
        <w:rPr>
          <w:rFonts w:cs="Arial"/>
          <w:sz w:val="20"/>
        </w:rPr>
        <w:t>Nella maggioranza dei casi tuttavia la Sindrome del Tunnel Carpale presenta una causa sconosciuta (o idiopatica).</w:t>
      </w:r>
    </w:p>
    <w:p w14:paraId="391D4128" w14:textId="77777777" w:rsidR="007C2FE3" w:rsidRPr="007C2FE3" w:rsidRDefault="007C2FE3" w:rsidP="007C2FE3">
      <w:pPr>
        <w:pStyle w:val="Corpodeltesto3"/>
        <w:jc w:val="both"/>
        <w:rPr>
          <w:rFonts w:cs="Arial"/>
          <w:sz w:val="20"/>
        </w:rPr>
      </w:pPr>
      <w:r w:rsidRPr="007C2FE3">
        <w:rPr>
          <w:rFonts w:cs="Arial"/>
          <w:sz w:val="20"/>
        </w:rPr>
        <w:t xml:space="preserve">La </w:t>
      </w:r>
      <w:r w:rsidRPr="007C2FE3">
        <w:rPr>
          <w:rFonts w:cs="Arial"/>
          <w:sz w:val="20"/>
          <w:u w:val="single"/>
        </w:rPr>
        <w:t>diagnosi</w:t>
      </w:r>
      <w:r w:rsidRPr="007C2FE3">
        <w:rPr>
          <w:rFonts w:cs="Arial"/>
          <w:sz w:val="20"/>
        </w:rPr>
        <w:t xml:space="preserve"> viene ampiamente suggerita dai sintomi descritti dal paziente stesso (dolore e formicolio alla mano lungo il territorio di distribuzione del nervo mediano) e confermata in maniera inequivocabile mediante l’effettuazione di un esame elettromiografico.</w:t>
      </w:r>
    </w:p>
    <w:p w14:paraId="3DE1508A" w14:textId="77777777" w:rsidR="00391895" w:rsidRDefault="00391895" w:rsidP="007C2FE3">
      <w:pPr>
        <w:rPr>
          <w:szCs w:val="20"/>
          <w:u w:val="single"/>
          <w:lang w:val="it-IT"/>
        </w:rPr>
      </w:pPr>
    </w:p>
    <w:p w14:paraId="325976DF" w14:textId="7B7E787D" w:rsidR="007C2FE3" w:rsidRPr="007C2FE3" w:rsidRDefault="007C2FE3" w:rsidP="007C2FE3">
      <w:pPr>
        <w:rPr>
          <w:szCs w:val="20"/>
          <w:lang w:val="it-IT"/>
        </w:rPr>
      </w:pPr>
      <w:r w:rsidRPr="007C2FE3">
        <w:rPr>
          <w:szCs w:val="20"/>
          <w:u w:val="single"/>
          <w:lang w:val="it-IT"/>
        </w:rPr>
        <w:t>La soluzione chirurgica consiste nella sezione del legamento trasverso del carpo con relativa apertura del tunnel carpale e conseguente decompressione del nervo mediano</w:t>
      </w:r>
      <w:r w:rsidRPr="007C2FE3">
        <w:rPr>
          <w:szCs w:val="20"/>
          <w:lang w:val="it-IT"/>
        </w:rPr>
        <w:t>.</w:t>
      </w:r>
    </w:p>
    <w:p w14:paraId="312A8411" w14:textId="77777777" w:rsidR="00F8284E" w:rsidRDefault="00F8284E" w:rsidP="007C2FE3">
      <w:pPr>
        <w:pStyle w:val="Corpodeltesto21"/>
        <w:spacing w:line="240" w:lineRule="auto"/>
        <w:rPr>
          <w:rFonts w:cs="Arial"/>
          <w:sz w:val="20"/>
        </w:rPr>
      </w:pPr>
    </w:p>
    <w:p w14:paraId="2D320C99" w14:textId="3F3D63CD" w:rsidR="007C2FE3" w:rsidRDefault="007C2FE3" w:rsidP="007C2FE3">
      <w:pPr>
        <w:pStyle w:val="Corpodeltesto21"/>
        <w:spacing w:line="240" w:lineRule="auto"/>
        <w:rPr>
          <w:rFonts w:cs="Arial"/>
          <w:sz w:val="20"/>
        </w:rPr>
      </w:pPr>
      <w:r w:rsidRPr="007C2FE3">
        <w:rPr>
          <w:rFonts w:cs="Arial"/>
          <w:sz w:val="20"/>
        </w:rPr>
        <w:t xml:space="preserve">L’intervento viene abitualmente eseguito </w:t>
      </w:r>
      <w:r w:rsidRPr="00F8284E">
        <w:rPr>
          <w:rFonts w:cs="Arial"/>
          <w:sz w:val="20"/>
          <w:u w:val="single"/>
        </w:rPr>
        <w:t xml:space="preserve">in anestesia locoregionale, </w:t>
      </w:r>
      <w:r w:rsidR="00F8284E" w:rsidRPr="00F8284E">
        <w:rPr>
          <w:rFonts w:cs="Arial"/>
          <w:sz w:val="20"/>
          <w:u w:val="single"/>
        </w:rPr>
        <w:t>con assistenza anestesiologica</w:t>
      </w:r>
      <w:r w:rsidR="00F8284E">
        <w:rPr>
          <w:rFonts w:cs="Arial"/>
          <w:sz w:val="20"/>
        </w:rPr>
        <w:t xml:space="preserve">, </w:t>
      </w:r>
      <w:r w:rsidRPr="007C2FE3">
        <w:rPr>
          <w:rFonts w:cs="Arial"/>
          <w:sz w:val="20"/>
        </w:rPr>
        <w:t xml:space="preserve">mediante una </w:t>
      </w:r>
      <w:proofErr w:type="gramStart"/>
      <w:r w:rsidR="00391895">
        <w:rPr>
          <w:rFonts w:cs="Arial"/>
          <w:sz w:val="20"/>
        </w:rPr>
        <w:t xml:space="preserve">mini </w:t>
      </w:r>
      <w:r w:rsidRPr="007C2FE3">
        <w:rPr>
          <w:rFonts w:cs="Arial"/>
          <w:sz w:val="20"/>
        </w:rPr>
        <w:t>incisione</w:t>
      </w:r>
      <w:proofErr w:type="gramEnd"/>
      <w:r w:rsidR="00391895">
        <w:rPr>
          <w:rFonts w:cs="Arial"/>
          <w:sz w:val="20"/>
        </w:rPr>
        <w:t xml:space="preserve"> longitudinale </w:t>
      </w:r>
      <w:r w:rsidRPr="007C2FE3">
        <w:rPr>
          <w:rFonts w:cs="Arial"/>
          <w:sz w:val="20"/>
        </w:rPr>
        <w:t xml:space="preserve">palmare di circa </w:t>
      </w:r>
      <w:r w:rsidR="00391895">
        <w:rPr>
          <w:rFonts w:cs="Arial"/>
          <w:sz w:val="20"/>
        </w:rPr>
        <w:t>2-</w:t>
      </w:r>
      <w:r w:rsidRPr="007C2FE3">
        <w:rPr>
          <w:rFonts w:cs="Arial"/>
          <w:sz w:val="20"/>
        </w:rPr>
        <w:t>3</w:t>
      </w:r>
      <w:r w:rsidR="00391895">
        <w:rPr>
          <w:rFonts w:cs="Arial"/>
          <w:sz w:val="20"/>
        </w:rPr>
        <w:t xml:space="preserve"> </w:t>
      </w:r>
      <w:r w:rsidRPr="007C2FE3">
        <w:rPr>
          <w:rFonts w:cs="Arial"/>
          <w:sz w:val="20"/>
        </w:rPr>
        <w:t>cm</w:t>
      </w:r>
      <w:r w:rsidR="00391895">
        <w:rPr>
          <w:rFonts w:cs="Arial"/>
          <w:sz w:val="20"/>
        </w:rPr>
        <w:t>, oppure trasversa alla piega del polso.</w:t>
      </w:r>
    </w:p>
    <w:p w14:paraId="4F9E004D" w14:textId="77777777" w:rsidR="00391895" w:rsidRPr="007C2FE3" w:rsidRDefault="00391895" w:rsidP="007C2FE3">
      <w:pPr>
        <w:pStyle w:val="Corpodeltesto21"/>
        <w:spacing w:line="240" w:lineRule="auto"/>
        <w:rPr>
          <w:rFonts w:cs="Arial"/>
          <w:sz w:val="20"/>
        </w:rPr>
      </w:pPr>
    </w:p>
    <w:p w14:paraId="741A1D46" w14:textId="77777777" w:rsidR="007C2FE3" w:rsidRPr="007C2FE3" w:rsidRDefault="007C2FE3" w:rsidP="007C2FE3">
      <w:pPr>
        <w:pStyle w:val="Corpodeltesto21"/>
        <w:spacing w:line="240" w:lineRule="auto"/>
        <w:rPr>
          <w:rFonts w:cs="Arial"/>
          <w:sz w:val="20"/>
        </w:rPr>
      </w:pPr>
      <w:r w:rsidRPr="007C2FE3">
        <w:rPr>
          <w:rFonts w:cs="Arial"/>
          <w:sz w:val="20"/>
        </w:rPr>
        <w:t>La gravità del dolore e della limitazione funzionale nelle fasi avanzate di tale patologia escludono trattamenti alternativi altrettanto efficaci, mentre la decompressione chirurgica del nervo mediano può consentire il rapido miglioramento della sintomatologia dolorosa, delle parestesie (formicolii) e del recupero funzionale.</w:t>
      </w:r>
    </w:p>
    <w:p w14:paraId="28E20283" w14:textId="77777777" w:rsidR="007C2FE3" w:rsidRPr="007C2FE3" w:rsidRDefault="007C2FE3" w:rsidP="007C2FE3">
      <w:pPr>
        <w:pStyle w:val="Corpodeltesto21"/>
        <w:spacing w:line="240" w:lineRule="auto"/>
        <w:rPr>
          <w:rFonts w:cs="Arial"/>
          <w:sz w:val="20"/>
        </w:rPr>
      </w:pPr>
      <w:r w:rsidRPr="007C2FE3">
        <w:rPr>
          <w:rFonts w:cs="Arial"/>
          <w:sz w:val="20"/>
        </w:rPr>
        <w:t>Nei casi in cui il paziente non si sottopone all’intervento si assiste comunemente ad un peggioramento dei sintomi con progressiva compromissione della capacità di prensione della mano, la quale può andare incontro a stati di ipotrofia irreversibile della muscolatura innervata dal nervo mediano.</w:t>
      </w:r>
    </w:p>
    <w:p w14:paraId="01872DA4" w14:textId="77777777" w:rsidR="007C2FE3" w:rsidRPr="007C2FE3" w:rsidRDefault="007C2FE3" w:rsidP="007C2FE3">
      <w:pPr>
        <w:pStyle w:val="Corpodeltesto21"/>
        <w:spacing w:line="240" w:lineRule="auto"/>
        <w:rPr>
          <w:rFonts w:cs="Arial"/>
          <w:b/>
          <w:sz w:val="20"/>
          <w:u w:val="single"/>
        </w:rPr>
      </w:pPr>
      <w:r w:rsidRPr="007C2FE3">
        <w:rPr>
          <w:rFonts w:cs="Arial"/>
          <w:sz w:val="20"/>
        </w:rPr>
        <w:lastRenderedPageBreak/>
        <w:t xml:space="preserve">Quando l’intervento viene eseguito in fasi di severa gravità elettromiografica (stato di avanzata sofferenza del nervo), si assiste abitualmente a recuperi soltanto parziali della </w:t>
      </w:r>
      <w:proofErr w:type="spellStart"/>
      <w:r w:rsidRPr="007C2FE3">
        <w:rPr>
          <w:rFonts w:cs="Arial"/>
          <w:sz w:val="20"/>
        </w:rPr>
        <w:t>reinnervazione</w:t>
      </w:r>
      <w:proofErr w:type="spellEnd"/>
      <w:r w:rsidRPr="007C2FE3">
        <w:rPr>
          <w:rFonts w:cs="Arial"/>
          <w:sz w:val="20"/>
        </w:rPr>
        <w:t xml:space="preserve"> (rigenerazione del nervo).</w:t>
      </w:r>
      <w:r w:rsidRPr="007C2FE3">
        <w:rPr>
          <w:rFonts w:cs="Arial"/>
          <w:b/>
          <w:sz w:val="20"/>
          <w:u w:val="single"/>
        </w:rPr>
        <w:t xml:space="preserve"> </w:t>
      </w:r>
    </w:p>
    <w:p w14:paraId="39EE9C15" w14:textId="77777777" w:rsidR="007C2FE3" w:rsidRPr="007C2FE3" w:rsidRDefault="007C2FE3" w:rsidP="007C2FE3">
      <w:pPr>
        <w:pStyle w:val="Corpodeltesto21"/>
        <w:spacing w:line="240" w:lineRule="auto"/>
        <w:rPr>
          <w:rFonts w:cs="Arial"/>
          <w:sz w:val="20"/>
        </w:rPr>
      </w:pPr>
      <w:r w:rsidRPr="007C2FE3">
        <w:rPr>
          <w:rFonts w:cs="Arial"/>
          <w:sz w:val="20"/>
        </w:rPr>
        <w:t xml:space="preserve">Va segnalato che talvolta risulta indicata l’esecuzione, durante lo stesso intervento, di </w:t>
      </w:r>
      <w:r w:rsidRPr="007C2FE3">
        <w:rPr>
          <w:rFonts w:cs="Arial"/>
          <w:b/>
          <w:sz w:val="20"/>
          <w:u w:val="single"/>
        </w:rPr>
        <w:t xml:space="preserve">tempi chirurgici complementari </w:t>
      </w:r>
      <w:r w:rsidRPr="007C2FE3">
        <w:rPr>
          <w:rFonts w:cs="Arial"/>
          <w:sz w:val="20"/>
        </w:rPr>
        <w:t xml:space="preserve">atti a risolvere altre patologie eventualmente associate alla Sindrome del Tunnel Carpale: </w:t>
      </w:r>
      <w:proofErr w:type="spellStart"/>
      <w:r w:rsidRPr="007C2FE3">
        <w:rPr>
          <w:rFonts w:cs="Arial"/>
          <w:sz w:val="20"/>
        </w:rPr>
        <w:t>aponeurectomia</w:t>
      </w:r>
      <w:proofErr w:type="spellEnd"/>
      <w:r w:rsidRPr="007C2FE3">
        <w:rPr>
          <w:rFonts w:cs="Arial"/>
          <w:sz w:val="20"/>
        </w:rPr>
        <w:t xml:space="preserve"> palmare per M. di </w:t>
      </w:r>
      <w:proofErr w:type="spellStart"/>
      <w:r w:rsidRPr="007C2FE3">
        <w:rPr>
          <w:rFonts w:cs="Arial"/>
          <w:sz w:val="20"/>
        </w:rPr>
        <w:t>Dupuytren</w:t>
      </w:r>
      <w:proofErr w:type="spellEnd"/>
      <w:r w:rsidRPr="007C2FE3">
        <w:rPr>
          <w:rFonts w:cs="Arial"/>
          <w:sz w:val="20"/>
        </w:rPr>
        <w:t xml:space="preserve">, </w:t>
      </w:r>
      <w:proofErr w:type="spellStart"/>
      <w:r w:rsidRPr="007C2FE3">
        <w:rPr>
          <w:rFonts w:cs="Arial"/>
          <w:sz w:val="20"/>
        </w:rPr>
        <w:t>tenolisi</w:t>
      </w:r>
      <w:proofErr w:type="spellEnd"/>
      <w:r w:rsidRPr="007C2FE3">
        <w:rPr>
          <w:rFonts w:cs="Arial"/>
          <w:sz w:val="20"/>
        </w:rPr>
        <w:t xml:space="preserve"> per presenza di </w:t>
      </w:r>
      <w:proofErr w:type="spellStart"/>
      <w:r w:rsidRPr="007C2FE3">
        <w:rPr>
          <w:rFonts w:cs="Arial"/>
          <w:sz w:val="20"/>
        </w:rPr>
        <w:t>tenovaginaliti</w:t>
      </w:r>
      <w:proofErr w:type="spellEnd"/>
      <w:r w:rsidRPr="007C2FE3">
        <w:rPr>
          <w:rFonts w:cs="Arial"/>
          <w:sz w:val="20"/>
        </w:rPr>
        <w:t xml:space="preserve"> stenosanti (dita “a scatto, m. di De </w:t>
      </w:r>
      <w:proofErr w:type="spellStart"/>
      <w:r w:rsidRPr="007C2FE3">
        <w:rPr>
          <w:rFonts w:cs="Arial"/>
          <w:sz w:val="20"/>
        </w:rPr>
        <w:t>Quervain</w:t>
      </w:r>
      <w:proofErr w:type="spellEnd"/>
      <w:r w:rsidRPr="007C2FE3">
        <w:rPr>
          <w:rFonts w:cs="Arial"/>
          <w:sz w:val="20"/>
        </w:rPr>
        <w:t xml:space="preserve">), neurolisi dell’ulnare per s. del canale di </w:t>
      </w:r>
      <w:proofErr w:type="spellStart"/>
      <w:r w:rsidRPr="007C2FE3">
        <w:rPr>
          <w:rFonts w:cs="Arial"/>
          <w:sz w:val="20"/>
        </w:rPr>
        <w:t>Guyon</w:t>
      </w:r>
      <w:proofErr w:type="spellEnd"/>
      <w:r w:rsidRPr="007C2FE3">
        <w:rPr>
          <w:rFonts w:cs="Arial"/>
          <w:sz w:val="20"/>
        </w:rPr>
        <w:t>.</w:t>
      </w:r>
    </w:p>
    <w:p w14:paraId="4F2BFD51" w14:textId="77777777" w:rsidR="00F8284E" w:rsidRDefault="00F8284E" w:rsidP="007C2FE3">
      <w:pPr>
        <w:rPr>
          <w:b/>
          <w:szCs w:val="20"/>
          <w:lang w:val="it-IT"/>
        </w:rPr>
      </w:pPr>
    </w:p>
    <w:p w14:paraId="11E6B19E" w14:textId="0847BE73" w:rsidR="007C2FE3" w:rsidRPr="007C2FE3" w:rsidRDefault="007C2FE3" w:rsidP="007C2FE3">
      <w:pPr>
        <w:rPr>
          <w:szCs w:val="20"/>
          <w:lang w:val="it-IT"/>
        </w:rPr>
      </w:pPr>
      <w:r w:rsidRPr="007C2FE3">
        <w:rPr>
          <w:b/>
          <w:szCs w:val="20"/>
          <w:lang w:val="it-IT"/>
        </w:rPr>
        <w:t xml:space="preserve">Casistica </w:t>
      </w:r>
      <w:r w:rsidR="00391895">
        <w:rPr>
          <w:b/>
          <w:szCs w:val="20"/>
          <w:lang w:val="it-IT"/>
        </w:rPr>
        <w:t>Personale</w:t>
      </w:r>
      <w:r w:rsidRPr="007C2FE3">
        <w:rPr>
          <w:szCs w:val="20"/>
          <w:lang w:val="it-IT"/>
        </w:rPr>
        <w:t xml:space="preserve">: </w:t>
      </w:r>
      <w:r w:rsidR="00391895">
        <w:rPr>
          <w:szCs w:val="20"/>
          <w:lang w:val="it-IT"/>
        </w:rPr>
        <w:t xml:space="preserve">il dott. Gabriele Zanotti </w:t>
      </w:r>
      <w:r w:rsidR="00F8284E">
        <w:rPr>
          <w:szCs w:val="20"/>
          <w:lang w:val="it-IT"/>
        </w:rPr>
        <w:t>esegue abitualmente da tanti anni questa tipologia di intervento ed ha pertanto operato diverse centinaia di tali casi</w:t>
      </w:r>
    </w:p>
    <w:p w14:paraId="20890A99" w14:textId="77777777" w:rsidR="00F8284E" w:rsidRDefault="00F8284E" w:rsidP="007C2FE3">
      <w:pPr>
        <w:rPr>
          <w:b/>
          <w:szCs w:val="20"/>
          <w:lang w:val="it-IT"/>
        </w:rPr>
      </w:pPr>
    </w:p>
    <w:p w14:paraId="5A38AD20" w14:textId="4361F88D" w:rsidR="007C2FE3" w:rsidRPr="007C2FE3" w:rsidRDefault="007C2FE3" w:rsidP="007C2FE3">
      <w:pPr>
        <w:rPr>
          <w:szCs w:val="20"/>
          <w:lang w:val="it-IT"/>
        </w:rPr>
      </w:pPr>
      <w:r w:rsidRPr="007C2FE3">
        <w:rPr>
          <w:b/>
          <w:szCs w:val="20"/>
          <w:lang w:val="it-IT"/>
        </w:rPr>
        <w:t>Preparazione all’intervento</w:t>
      </w:r>
      <w:r w:rsidRPr="007C2FE3">
        <w:rPr>
          <w:szCs w:val="20"/>
          <w:lang w:val="it-IT"/>
        </w:rPr>
        <w:t>:</w:t>
      </w:r>
    </w:p>
    <w:p w14:paraId="4B567D57" w14:textId="65046472" w:rsidR="007C2FE3" w:rsidRPr="007C2FE3" w:rsidRDefault="007C2FE3" w:rsidP="007C2FE3">
      <w:pPr>
        <w:pStyle w:val="Corpodeltesto21"/>
        <w:spacing w:line="240" w:lineRule="auto"/>
        <w:rPr>
          <w:rFonts w:cs="Arial"/>
          <w:sz w:val="20"/>
        </w:rPr>
      </w:pPr>
      <w:r w:rsidRPr="007C2FE3">
        <w:rPr>
          <w:rFonts w:cs="Arial"/>
          <w:sz w:val="20"/>
        </w:rPr>
        <w:t xml:space="preserve">Gli accertamenti preoperatori vengono di norma eseguiti </w:t>
      </w:r>
      <w:proofErr w:type="spellStart"/>
      <w:r w:rsidRPr="007C2FE3">
        <w:rPr>
          <w:rFonts w:cs="Arial"/>
          <w:sz w:val="20"/>
        </w:rPr>
        <w:t>ambulatoriamente</w:t>
      </w:r>
      <w:proofErr w:type="spellEnd"/>
      <w:r w:rsidRPr="007C2FE3">
        <w:rPr>
          <w:rFonts w:cs="Arial"/>
          <w:sz w:val="20"/>
        </w:rPr>
        <w:t xml:space="preserve"> ed in assenza di particolari fattori di rischio comprendono alcuni comuni esami di laboratorio</w:t>
      </w:r>
    </w:p>
    <w:p w14:paraId="50134ED7" w14:textId="77777777" w:rsidR="007C2FE3" w:rsidRPr="007C2FE3" w:rsidRDefault="007C2FE3" w:rsidP="007C2FE3">
      <w:pPr>
        <w:pStyle w:val="Corpodeltesto21"/>
        <w:spacing w:line="240" w:lineRule="auto"/>
        <w:rPr>
          <w:rFonts w:cs="Arial"/>
          <w:b/>
          <w:sz w:val="20"/>
        </w:rPr>
      </w:pPr>
    </w:p>
    <w:p w14:paraId="0FC47EF3" w14:textId="77777777" w:rsidR="007C2FE3" w:rsidRPr="007C2FE3" w:rsidRDefault="007C2FE3" w:rsidP="007C2FE3">
      <w:pPr>
        <w:pStyle w:val="Corpodeltesto21"/>
        <w:spacing w:line="240" w:lineRule="auto"/>
        <w:rPr>
          <w:rFonts w:cs="Arial"/>
          <w:b/>
          <w:sz w:val="20"/>
        </w:rPr>
      </w:pPr>
    </w:p>
    <w:p w14:paraId="3DC6D051" w14:textId="77777777" w:rsidR="007C2FE3" w:rsidRPr="007C2FE3" w:rsidRDefault="007C2FE3" w:rsidP="007C2FE3">
      <w:pPr>
        <w:pStyle w:val="Corpodeltesto21"/>
        <w:spacing w:line="240" w:lineRule="auto"/>
        <w:rPr>
          <w:rFonts w:cs="Arial"/>
          <w:b/>
          <w:sz w:val="20"/>
        </w:rPr>
      </w:pPr>
      <w:r w:rsidRPr="007C2FE3">
        <w:rPr>
          <w:rFonts w:cs="Arial"/>
          <w:b/>
          <w:sz w:val="20"/>
        </w:rPr>
        <w:t>Decorso postoperatorio standard:</w:t>
      </w:r>
    </w:p>
    <w:p w14:paraId="0F328195" w14:textId="6F08276B" w:rsidR="007C2FE3" w:rsidRPr="007C2FE3" w:rsidRDefault="007C2FE3" w:rsidP="007C2FE3">
      <w:pPr>
        <w:pStyle w:val="Corpodeltesto21"/>
        <w:spacing w:line="240" w:lineRule="auto"/>
        <w:rPr>
          <w:rFonts w:cs="Arial"/>
          <w:sz w:val="20"/>
        </w:rPr>
      </w:pPr>
      <w:r w:rsidRPr="007C2FE3">
        <w:rPr>
          <w:rFonts w:cs="Arial"/>
          <w:sz w:val="20"/>
        </w:rPr>
        <w:t>Dopo l’intervento viene applicata una semplice fasciatura (bendaggio molle) che consente l’immediata mobilizzazione attiva e passiva delle dita; In alcuni rari casi (3% casistica)</w:t>
      </w:r>
      <w:r w:rsidR="00F8284E">
        <w:rPr>
          <w:rFonts w:cs="Arial"/>
          <w:sz w:val="20"/>
        </w:rPr>
        <w:t>, sulla base del grado di sanguinamento intraoperatorio</w:t>
      </w:r>
      <w:r w:rsidRPr="007C2FE3">
        <w:rPr>
          <w:rFonts w:cs="Arial"/>
          <w:sz w:val="20"/>
        </w:rPr>
        <w:t xml:space="preserve"> potrebbe rendersi necessario applicare un </w:t>
      </w:r>
      <w:r w:rsidR="00F8284E">
        <w:rPr>
          <w:rFonts w:cs="Arial"/>
          <w:sz w:val="20"/>
        </w:rPr>
        <w:t>drenaggio allo scopo di diminuire il rischio di formazione di ematomi sottocutanei.</w:t>
      </w:r>
    </w:p>
    <w:p w14:paraId="0B215CE6" w14:textId="77777777" w:rsidR="00F8284E" w:rsidRDefault="00F8284E" w:rsidP="007C2FE3">
      <w:pPr>
        <w:pStyle w:val="Corpodeltesto21"/>
        <w:spacing w:line="240" w:lineRule="auto"/>
        <w:rPr>
          <w:rFonts w:cs="Arial"/>
          <w:sz w:val="20"/>
        </w:rPr>
      </w:pPr>
    </w:p>
    <w:p w14:paraId="63877A42" w14:textId="77777777" w:rsidR="00F8284E" w:rsidRDefault="007C2FE3" w:rsidP="007C2FE3">
      <w:pPr>
        <w:pStyle w:val="Corpodeltesto21"/>
        <w:spacing w:line="240" w:lineRule="auto"/>
        <w:rPr>
          <w:rFonts w:cs="Arial"/>
          <w:sz w:val="20"/>
        </w:rPr>
      </w:pPr>
      <w:r w:rsidRPr="007C2FE3">
        <w:rPr>
          <w:rFonts w:cs="Arial"/>
          <w:sz w:val="20"/>
        </w:rPr>
        <w:t xml:space="preserve">Il paziente </w:t>
      </w:r>
      <w:r w:rsidR="00F8284E">
        <w:rPr>
          <w:rFonts w:cs="Arial"/>
          <w:sz w:val="20"/>
        </w:rPr>
        <w:t xml:space="preserve">dopo controllo delle condizioni cliniche e del decorso postoperatorio precoce </w:t>
      </w:r>
      <w:r w:rsidRPr="007C2FE3">
        <w:rPr>
          <w:rFonts w:cs="Arial"/>
          <w:sz w:val="20"/>
        </w:rPr>
        <w:t>rientra abitualmente a domicilio</w:t>
      </w:r>
      <w:r w:rsidR="00F8284E">
        <w:rPr>
          <w:rFonts w:cs="Arial"/>
          <w:sz w:val="20"/>
        </w:rPr>
        <w:t xml:space="preserve"> un’ora circa dopo l’intervento.</w:t>
      </w:r>
    </w:p>
    <w:p w14:paraId="7F98A5F4" w14:textId="1E237748" w:rsidR="00F8284E" w:rsidRDefault="00F8284E" w:rsidP="007C2FE3">
      <w:pPr>
        <w:pStyle w:val="Corpodeltesto21"/>
        <w:spacing w:line="240" w:lineRule="auto"/>
        <w:rPr>
          <w:rFonts w:cs="Arial"/>
          <w:sz w:val="20"/>
        </w:rPr>
      </w:pPr>
      <w:r>
        <w:rPr>
          <w:rFonts w:cs="Arial"/>
          <w:sz w:val="20"/>
        </w:rPr>
        <w:t>Abitualmente vengono utilizzati punti di sutura cutanei riassorbibili.</w:t>
      </w:r>
    </w:p>
    <w:p w14:paraId="1FA1DDF0" w14:textId="7CDEF600" w:rsidR="007C2FE3" w:rsidRDefault="00F8284E" w:rsidP="007C2FE3">
      <w:pPr>
        <w:pStyle w:val="Corpodeltesto21"/>
        <w:spacing w:line="240" w:lineRule="auto"/>
        <w:rPr>
          <w:rFonts w:cs="Arial"/>
          <w:sz w:val="20"/>
        </w:rPr>
      </w:pPr>
      <w:r>
        <w:rPr>
          <w:rFonts w:cs="Arial"/>
          <w:sz w:val="20"/>
        </w:rPr>
        <w:t>Nei giorni successivi all’intervento viene comunque programmato il controllo clinico della ferita.</w:t>
      </w:r>
    </w:p>
    <w:p w14:paraId="1FCC0B7E" w14:textId="17295FA8" w:rsidR="007C2FE3" w:rsidRPr="007C2FE3" w:rsidRDefault="007C2FE3" w:rsidP="007C2FE3">
      <w:pPr>
        <w:pStyle w:val="Corpodeltesto21"/>
        <w:spacing w:line="240" w:lineRule="auto"/>
        <w:rPr>
          <w:rFonts w:cs="Arial"/>
          <w:sz w:val="20"/>
        </w:rPr>
      </w:pPr>
      <w:r w:rsidRPr="007C2FE3">
        <w:rPr>
          <w:rFonts w:cs="Arial"/>
          <w:sz w:val="20"/>
        </w:rPr>
        <w:t xml:space="preserve">La prognosi risulta abitualmente compresa tra le </w:t>
      </w:r>
      <w:r w:rsidR="00F8284E">
        <w:rPr>
          <w:rFonts w:cs="Arial"/>
          <w:sz w:val="20"/>
        </w:rPr>
        <w:t>2</w:t>
      </w:r>
      <w:r w:rsidRPr="007C2FE3">
        <w:rPr>
          <w:rFonts w:cs="Arial"/>
          <w:sz w:val="20"/>
        </w:rPr>
        <w:t xml:space="preserve"> e le </w:t>
      </w:r>
      <w:r w:rsidR="00F8284E">
        <w:rPr>
          <w:rFonts w:cs="Arial"/>
          <w:sz w:val="20"/>
        </w:rPr>
        <w:t>3</w:t>
      </w:r>
      <w:r w:rsidRPr="007C2FE3">
        <w:rPr>
          <w:rFonts w:cs="Arial"/>
          <w:sz w:val="20"/>
        </w:rPr>
        <w:t xml:space="preserve"> settimane; può comunque variare in base al tipo di attività professionale del paziente, oltre che ovviamente in relazione al decorso clinico individuale.</w:t>
      </w:r>
    </w:p>
    <w:p w14:paraId="71E1A94D" w14:textId="77777777" w:rsidR="007C2FE3" w:rsidRPr="007C2FE3" w:rsidRDefault="007C2FE3" w:rsidP="007C2FE3">
      <w:pPr>
        <w:rPr>
          <w:szCs w:val="20"/>
          <w:lang w:val="it-IT"/>
        </w:rPr>
      </w:pPr>
      <w:r w:rsidRPr="007C2FE3">
        <w:rPr>
          <w:szCs w:val="20"/>
          <w:lang w:val="it-IT"/>
        </w:rPr>
        <w:t>L’esito di tale intervento è influenzato da numerosi fattori quali l’età, il grado originario della lesione del nervo, il periodo intercorso dall’inizio dei sintomi, il potenziale evolutivo della malattia, la tendenza a formare aderenze tra i vari piani anatomici e cicatrici ipertrofiche, l’eventuale componente reumatoide, le abitudini di vita, le caratteristiche ambientali e lavorative, l’osservanza dei consigli postoperatori. Tutti questi fattori condizionano il tempo di guarigione, che può andare da poche settimane nelle persone giovani ed in buone condizioni a periodi più lunghi nelle persone anziane con condizioni sfavorevoli (diabete, epilessia, disturbi circolatori, alterazioni trofiche cutanee, etc.).</w:t>
      </w:r>
    </w:p>
    <w:p w14:paraId="7928E894" w14:textId="77777777" w:rsidR="007C2FE3" w:rsidRPr="007C2FE3" w:rsidRDefault="007C2FE3" w:rsidP="007C2FE3">
      <w:pPr>
        <w:pStyle w:val="Corpodeltesto2"/>
        <w:rPr>
          <w:rFonts w:cs="Arial"/>
          <w:b/>
          <w:sz w:val="20"/>
        </w:rPr>
      </w:pPr>
      <w:r w:rsidRPr="007C2FE3">
        <w:rPr>
          <w:rFonts w:cs="Arial"/>
          <w:b/>
          <w:sz w:val="20"/>
        </w:rPr>
        <w:t>Complicanze:</w:t>
      </w:r>
    </w:p>
    <w:p w14:paraId="316F6E7A" w14:textId="77777777" w:rsidR="007C2FE3" w:rsidRPr="007C2FE3" w:rsidRDefault="007C2FE3" w:rsidP="007C2FE3">
      <w:pPr>
        <w:pStyle w:val="Corpodeltesto21"/>
        <w:spacing w:line="240" w:lineRule="auto"/>
        <w:rPr>
          <w:rFonts w:cs="Arial"/>
          <w:sz w:val="20"/>
        </w:rPr>
      </w:pPr>
      <w:r w:rsidRPr="007C2FE3">
        <w:rPr>
          <w:rFonts w:cs="Arial"/>
          <w:sz w:val="20"/>
        </w:rPr>
        <w:t>Sono elencate di seguito le principali complicanze descritte in letteratura, secondo le casistiche più autorevoli.</w:t>
      </w:r>
    </w:p>
    <w:p w14:paraId="1AEE09C7" w14:textId="77777777" w:rsidR="007C2FE3" w:rsidRPr="007C2FE3" w:rsidRDefault="007C2FE3" w:rsidP="007C2FE3">
      <w:pPr>
        <w:pStyle w:val="Corpodeltesto21"/>
        <w:spacing w:line="240" w:lineRule="auto"/>
        <w:rPr>
          <w:rFonts w:cs="Arial"/>
          <w:b/>
          <w:sz w:val="20"/>
          <w:u w:val="single"/>
        </w:rPr>
      </w:pPr>
      <w:r w:rsidRPr="007C2FE3">
        <w:rPr>
          <w:rFonts w:cs="Arial"/>
          <w:b/>
          <w:sz w:val="20"/>
          <w:u w:val="single"/>
        </w:rPr>
        <w:t>L’insieme delle complicanze nella nostra casistica risulta comunque inferiore al 3%.</w:t>
      </w:r>
    </w:p>
    <w:p w14:paraId="38F9C766" w14:textId="77777777" w:rsidR="007C2FE3" w:rsidRPr="007C2FE3" w:rsidRDefault="007C2FE3" w:rsidP="007C2FE3">
      <w:pPr>
        <w:pStyle w:val="Corpodeltesto21"/>
        <w:spacing w:line="240" w:lineRule="auto"/>
        <w:rPr>
          <w:rFonts w:cs="Arial"/>
          <w:sz w:val="20"/>
        </w:rPr>
      </w:pPr>
    </w:p>
    <w:p w14:paraId="61635F0E" w14:textId="77777777" w:rsidR="007C2FE3" w:rsidRPr="007C2FE3" w:rsidRDefault="007C2FE3" w:rsidP="007C2FE3">
      <w:pPr>
        <w:numPr>
          <w:ilvl w:val="0"/>
          <w:numId w:val="3"/>
        </w:numPr>
        <w:spacing w:after="0" w:line="240" w:lineRule="auto"/>
        <w:rPr>
          <w:szCs w:val="20"/>
          <w:lang w:val="it-IT"/>
        </w:rPr>
      </w:pPr>
      <w:r w:rsidRPr="007C2FE3">
        <w:rPr>
          <w:b/>
          <w:szCs w:val="20"/>
          <w:lang w:val="it-IT"/>
        </w:rPr>
        <w:t>Complicanze generali comuni ad ogni intervento eseguito in anestesia locale</w:t>
      </w:r>
      <w:r w:rsidRPr="007C2FE3">
        <w:rPr>
          <w:szCs w:val="20"/>
          <w:lang w:val="it-IT"/>
        </w:rPr>
        <w:t xml:space="preserve"> quali crisi di panico, sindrome vagale, crisi ipotensive o ipertensive, fenomeni allergici nei confronti dei farmaci anestetici o di altre terapie somministrate.</w:t>
      </w:r>
    </w:p>
    <w:p w14:paraId="3C429578" w14:textId="77777777" w:rsidR="007C2FE3" w:rsidRPr="007C2FE3" w:rsidRDefault="007C2FE3" w:rsidP="007C2FE3">
      <w:pPr>
        <w:numPr>
          <w:ilvl w:val="0"/>
          <w:numId w:val="3"/>
        </w:numPr>
        <w:spacing w:after="0" w:line="240" w:lineRule="auto"/>
        <w:rPr>
          <w:szCs w:val="20"/>
        </w:rPr>
      </w:pPr>
      <w:proofErr w:type="spellStart"/>
      <w:r w:rsidRPr="007C2FE3">
        <w:rPr>
          <w:b/>
          <w:szCs w:val="20"/>
        </w:rPr>
        <w:t>Complicanze</w:t>
      </w:r>
      <w:proofErr w:type="spellEnd"/>
      <w:r w:rsidRPr="007C2FE3">
        <w:rPr>
          <w:b/>
          <w:szCs w:val="20"/>
        </w:rPr>
        <w:t xml:space="preserve"> </w:t>
      </w:r>
      <w:proofErr w:type="spellStart"/>
      <w:r w:rsidRPr="007C2FE3">
        <w:rPr>
          <w:b/>
          <w:szCs w:val="20"/>
        </w:rPr>
        <w:t>locali</w:t>
      </w:r>
      <w:proofErr w:type="spellEnd"/>
      <w:r w:rsidRPr="007C2FE3">
        <w:rPr>
          <w:szCs w:val="20"/>
        </w:rPr>
        <w:t>:</w:t>
      </w:r>
    </w:p>
    <w:p w14:paraId="616D0052" w14:textId="77777777" w:rsidR="007C2FE3" w:rsidRPr="007C2FE3" w:rsidRDefault="007C2FE3" w:rsidP="007C2FE3">
      <w:pPr>
        <w:numPr>
          <w:ilvl w:val="0"/>
          <w:numId w:val="4"/>
        </w:numPr>
        <w:spacing w:after="0" w:line="240" w:lineRule="auto"/>
        <w:rPr>
          <w:szCs w:val="20"/>
          <w:lang w:val="it-IT"/>
        </w:rPr>
      </w:pPr>
      <w:r w:rsidRPr="007C2FE3">
        <w:rPr>
          <w:szCs w:val="20"/>
          <w:lang w:val="it-IT"/>
        </w:rPr>
        <w:t>Ematomi sottocutanei; se presentano grosse dimensioni possono richiedere un successivo svuotamento chirurgico</w:t>
      </w:r>
    </w:p>
    <w:p w14:paraId="2DB240ED" w14:textId="77777777" w:rsidR="007C2FE3" w:rsidRPr="007C2FE3" w:rsidRDefault="007C2FE3" w:rsidP="007C2FE3">
      <w:pPr>
        <w:numPr>
          <w:ilvl w:val="0"/>
          <w:numId w:val="5"/>
        </w:numPr>
        <w:spacing w:after="0" w:line="240" w:lineRule="auto"/>
        <w:rPr>
          <w:szCs w:val="20"/>
          <w:lang w:val="it-IT"/>
        </w:rPr>
      </w:pPr>
      <w:r w:rsidRPr="007C2FE3">
        <w:rPr>
          <w:szCs w:val="20"/>
          <w:lang w:val="it-IT"/>
        </w:rPr>
        <w:t>Ritardo di cicatrizzazione della ferita: può essere sostenuto da alterazioni della circolazione locale ed in base a ciò può presentare diverse forme di gravità clinica, da semplici fenomeni di arrossamento della cute con transitoria essudazione, a vere e proprie piaghe con necrosi dei tessuti che possono comportare notevoli allungamenti dei tempi di guarigione della ferita. Tale complicanza può richiedere tempi chirurgici successivi sotto forma di plastiche della ferita</w:t>
      </w:r>
    </w:p>
    <w:p w14:paraId="2A719698" w14:textId="77777777" w:rsidR="007C2FE3" w:rsidRPr="007C2FE3" w:rsidRDefault="007C2FE3" w:rsidP="007C2FE3">
      <w:pPr>
        <w:numPr>
          <w:ilvl w:val="0"/>
          <w:numId w:val="8"/>
        </w:numPr>
        <w:spacing w:after="0" w:line="240" w:lineRule="auto"/>
        <w:rPr>
          <w:szCs w:val="20"/>
          <w:lang w:val="it-IT"/>
        </w:rPr>
      </w:pPr>
      <w:r w:rsidRPr="007C2FE3">
        <w:rPr>
          <w:szCs w:val="20"/>
          <w:lang w:val="it-IT"/>
        </w:rPr>
        <w:t>Infezioni superficiali e profonde con deiscenza della ferita chirurgica ed allungamento dei tempi di guarigione</w:t>
      </w:r>
    </w:p>
    <w:p w14:paraId="62AB1E88" w14:textId="77777777" w:rsidR="007C2FE3" w:rsidRPr="007C2FE3" w:rsidRDefault="007C2FE3" w:rsidP="007C2FE3">
      <w:pPr>
        <w:numPr>
          <w:ilvl w:val="0"/>
          <w:numId w:val="5"/>
        </w:numPr>
        <w:spacing w:after="0" w:line="240" w:lineRule="auto"/>
        <w:rPr>
          <w:szCs w:val="20"/>
          <w:lang w:val="it-IT"/>
        </w:rPr>
      </w:pPr>
      <w:r w:rsidRPr="007C2FE3">
        <w:rPr>
          <w:szCs w:val="20"/>
          <w:lang w:val="it-IT"/>
        </w:rPr>
        <w:t>Ipertrofia della ferita chirurgica: è per lo più dovuta a fattori individuali su base costituzionale; può essere di gravità variabile fino alla formazione di cicatrici cheloidee retraenti</w:t>
      </w:r>
    </w:p>
    <w:p w14:paraId="59BF3506" w14:textId="77777777" w:rsidR="007C2FE3" w:rsidRPr="007C2FE3" w:rsidRDefault="007C2FE3" w:rsidP="007C2FE3">
      <w:pPr>
        <w:numPr>
          <w:ilvl w:val="0"/>
          <w:numId w:val="7"/>
        </w:numPr>
        <w:spacing w:after="0" w:line="240" w:lineRule="auto"/>
        <w:rPr>
          <w:szCs w:val="20"/>
          <w:lang w:val="it-IT"/>
        </w:rPr>
      </w:pPr>
      <w:r w:rsidRPr="007C2FE3">
        <w:rPr>
          <w:szCs w:val="20"/>
          <w:lang w:val="it-IT"/>
        </w:rPr>
        <w:t>Formazione di aderenze cicatriziali tra i vari piani anatomici con successiva rigidità del polso e delle dita e recidiva della sintomatologia presentata prima dell’intervento: queste complicanze possono comportare la necessità di ulteriori interventi di revisione</w:t>
      </w:r>
    </w:p>
    <w:p w14:paraId="17621D6B" w14:textId="77777777" w:rsidR="007C2FE3" w:rsidRPr="007C2FE3" w:rsidRDefault="007C2FE3" w:rsidP="007C2FE3">
      <w:pPr>
        <w:numPr>
          <w:ilvl w:val="0"/>
          <w:numId w:val="6"/>
        </w:numPr>
        <w:spacing w:after="0" w:line="240" w:lineRule="auto"/>
        <w:rPr>
          <w:szCs w:val="20"/>
          <w:lang w:val="it-IT"/>
        </w:rPr>
      </w:pPr>
      <w:r w:rsidRPr="007C2FE3">
        <w:rPr>
          <w:szCs w:val="20"/>
          <w:lang w:val="it-IT"/>
        </w:rPr>
        <w:t xml:space="preserve">Lesioni del nervo mediano o di alcune sue diramazioni: evenienze rare, più frequenti nei </w:t>
      </w:r>
      <w:proofErr w:type="spellStart"/>
      <w:r w:rsidRPr="007C2FE3">
        <w:rPr>
          <w:szCs w:val="20"/>
          <w:lang w:val="it-IT"/>
        </w:rPr>
        <w:t>reinterventi</w:t>
      </w:r>
      <w:proofErr w:type="spellEnd"/>
      <w:r w:rsidRPr="007C2FE3">
        <w:rPr>
          <w:szCs w:val="20"/>
          <w:lang w:val="it-IT"/>
        </w:rPr>
        <w:t xml:space="preserve">; come in tutte le lesioni nervose, la </w:t>
      </w:r>
      <w:proofErr w:type="gramStart"/>
      <w:r w:rsidRPr="007C2FE3">
        <w:rPr>
          <w:szCs w:val="20"/>
          <w:lang w:val="it-IT"/>
        </w:rPr>
        <w:t>ripresa  risulta</w:t>
      </w:r>
      <w:proofErr w:type="gramEnd"/>
      <w:r w:rsidRPr="007C2FE3">
        <w:rPr>
          <w:szCs w:val="20"/>
          <w:lang w:val="it-IT"/>
        </w:rPr>
        <w:t xml:space="preserve"> sempre piuttosto lunga (molti mesi) ed il grado di recupero è difficilmente prevedibile</w:t>
      </w:r>
    </w:p>
    <w:p w14:paraId="2A0F5D7A" w14:textId="77777777" w:rsidR="007C2FE3" w:rsidRPr="007C2FE3" w:rsidRDefault="007C2FE3" w:rsidP="007C2FE3">
      <w:pPr>
        <w:numPr>
          <w:ilvl w:val="0"/>
          <w:numId w:val="6"/>
        </w:numPr>
        <w:spacing w:after="0" w:line="240" w:lineRule="auto"/>
        <w:rPr>
          <w:szCs w:val="20"/>
          <w:lang w:val="it-IT"/>
        </w:rPr>
      </w:pPr>
      <w:r w:rsidRPr="007C2FE3">
        <w:rPr>
          <w:szCs w:val="20"/>
          <w:lang w:val="it-IT"/>
        </w:rPr>
        <w:t xml:space="preserve">Rigidità del polso e delle dita con calo della forza prensile. Possono essere favorite da una inappropriata rieducazione funzionale postoperatoria; talvolta rientrano tra i sintomi di un quadro di </w:t>
      </w:r>
      <w:proofErr w:type="spellStart"/>
      <w:r w:rsidRPr="007C2FE3">
        <w:rPr>
          <w:szCs w:val="20"/>
          <w:lang w:val="it-IT"/>
        </w:rPr>
        <w:t>algodistrofia</w:t>
      </w:r>
      <w:proofErr w:type="spellEnd"/>
      <w:r w:rsidRPr="007C2FE3">
        <w:rPr>
          <w:szCs w:val="20"/>
          <w:lang w:val="it-IT"/>
        </w:rPr>
        <w:t xml:space="preserve"> riflessa, cioè una forma di osteoporosi localizzata ad eziologia sconosciuta (m. di </w:t>
      </w:r>
      <w:proofErr w:type="spellStart"/>
      <w:r w:rsidRPr="007C2FE3">
        <w:rPr>
          <w:szCs w:val="20"/>
          <w:lang w:val="it-IT"/>
        </w:rPr>
        <w:t>SudecK</w:t>
      </w:r>
      <w:proofErr w:type="spellEnd"/>
      <w:r w:rsidRPr="007C2FE3">
        <w:rPr>
          <w:szCs w:val="20"/>
          <w:lang w:val="it-IT"/>
        </w:rPr>
        <w:t>).</w:t>
      </w:r>
    </w:p>
    <w:p w14:paraId="29733E16" w14:textId="77777777" w:rsidR="007C2FE3" w:rsidRPr="007C2FE3" w:rsidRDefault="007C2FE3">
      <w:pPr>
        <w:ind w:left="-5"/>
        <w:rPr>
          <w:szCs w:val="20"/>
          <w:lang w:val="it-IT"/>
        </w:rPr>
      </w:pPr>
    </w:p>
    <w:p w14:paraId="03C7C28B" w14:textId="529BECC6" w:rsidR="00DB3BFD" w:rsidRPr="007C2FE3" w:rsidRDefault="00DB3BFD">
      <w:pPr>
        <w:spacing w:after="0" w:line="259" w:lineRule="auto"/>
        <w:ind w:left="360" w:firstLine="0"/>
        <w:jc w:val="left"/>
        <w:rPr>
          <w:szCs w:val="20"/>
          <w:lang w:val="it-IT"/>
        </w:rPr>
      </w:pPr>
    </w:p>
    <w:p w14:paraId="217F00AA" w14:textId="77777777" w:rsidR="00DB3BFD" w:rsidRPr="007C2FE3" w:rsidRDefault="00280247">
      <w:pPr>
        <w:ind w:left="-5"/>
        <w:rPr>
          <w:szCs w:val="20"/>
          <w:lang w:val="it-IT"/>
        </w:rPr>
      </w:pPr>
      <w:r w:rsidRPr="007C2FE3">
        <w:rPr>
          <w:szCs w:val="20"/>
          <w:lang w:val="it-IT"/>
        </w:rPr>
        <w:lastRenderedPageBreak/>
        <w:t xml:space="preserve">Nel caso specifico sono presenti i seguenti fattori che possono incrementare i rischi di complicanze dell’intervento: </w:t>
      </w:r>
    </w:p>
    <w:p w14:paraId="20493165" w14:textId="77777777" w:rsidR="00DB3BFD" w:rsidRPr="007C2FE3" w:rsidRDefault="00280247">
      <w:pPr>
        <w:spacing w:after="27" w:line="259" w:lineRule="auto"/>
        <w:ind w:left="360" w:firstLine="0"/>
        <w:jc w:val="left"/>
        <w:rPr>
          <w:szCs w:val="20"/>
          <w:lang w:val="it-IT"/>
        </w:rPr>
      </w:pPr>
      <w:r w:rsidRPr="007C2FE3">
        <w:rPr>
          <w:szCs w:val="20"/>
          <w:lang w:val="it-IT"/>
        </w:rPr>
        <w:t xml:space="preserve"> </w:t>
      </w:r>
    </w:p>
    <w:p w14:paraId="32F8B14B" w14:textId="77777777" w:rsidR="00DB3BFD" w:rsidRPr="007C2FE3" w:rsidRDefault="00280247">
      <w:pPr>
        <w:numPr>
          <w:ilvl w:val="0"/>
          <w:numId w:val="2"/>
        </w:numPr>
        <w:ind w:hanging="360"/>
        <w:rPr>
          <w:szCs w:val="20"/>
        </w:rPr>
      </w:pPr>
      <w:r w:rsidRPr="007C2FE3">
        <w:rPr>
          <w:szCs w:val="20"/>
        </w:rPr>
        <w:t xml:space="preserve">…………………………………………………………………………………………………………………….. </w:t>
      </w:r>
    </w:p>
    <w:p w14:paraId="09B651EB" w14:textId="77777777" w:rsidR="00DB3BFD" w:rsidRPr="007C2FE3" w:rsidRDefault="00280247">
      <w:pPr>
        <w:spacing w:after="32" w:line="259" w:lineRule="auto"/>
        <w:ind w:left="360" w:firstLine="0"/>
        <w:jc w:val="left"/>
        <w:rPr>
          <w:szCs w:val="20"/>
        </w:rPr>
      </w:pPr>
      <w:r w:rsidRPr="007C2FE3">
        <w:rPr>
          <w:szCs w:val="20"/>
        </w:rPr>
        <w:t xml:space="preserve"> </w:t>
      </w:r>
    </w:p>
    <w:p w14:paraId="32716107" w14:textId="77777777" w:rsidR="00DB3BFD" w:rsidRPr="007C2FE3" w:rsidRDefault="00280247">
      <w:pPr>
        <w:numPr>
          <w:ilvl w:val="0"/>
          <w:numId w:val="2"/>
        </w:numPr>
        <w:ind w:hanging="360"/>
        <w:rPr>
          <w:szCs w:val="20"/>
        </w:rPr>
      </w:pPr>
      <w:r w:rsidRPr="007C2FE3">
        <w:rPr>
          <w:szCs w:val="20"/>
        </w:rPr>
        <w:t xml:space="preserve">…………………………………………………………………………………………………………………….. </w:t>
      </w:r>
    </w:p>
    <w:p w14:paraId="42A411A9" w14:textId="77777777" w:rsidR="00DB3BFD" w:rsidRPr="007C2FE3" w:rsidRDefault="00280247">
      <w:pPr>
        <w:spacing w:after="32" w:line="259" w:lineRule="auto"/>
        <w:ind w:left="360" w:firstLine="0"/>
        <w:jc w:val="left"/>
        <w:rPr>
          <w:szCs w:val="20"/>
        </w:rPr>
      </w:pPr>
      <w:r w:rsidRPr="007C2FE3">
        <w:rPr>
          <w:szCs w:val="20"/>
        </w:rPr>
        <w:t xml:space="preserve"> </w:t>
      </w:r>
    </w:p>
    <w:p w14:paraId="2B4666DC" w14:textId="77777777" w:rsidR="00DB3BFD" w:rsidRPr="007C2FE3" w:rsidRDefault="00280247">
      <w:pPr>
        <w:numPr>
          <w:ilvl w:val="0"/>
          <w:numId w:val="2"/>
        </w:numPr>
        <w:ind w:hanging="360"/>
        <w:rPr>
          <w:szCs w:val="20"/>
        </w:rPr>
      </w:pPr>
      <w:r w:rsidRPr="007C2FE3">
        <w:rPr>
          <w:szCs w:val="20"/>
        </w:rPr>
        <w:t xml:space="preserve">…………………………………………………………………………………………………………………….. </w:t>
      </w:r>
    </w:p>
    <w:p w14:paraId="46E4DBA4" w14:textId="77777777" w:rsidR="00DB3BFD" w:rsidRPr="007C2FE3" w:rsidRDefault="00280247">
      <w:pPr>
        <w:spacing w:after="32" w:line="259" w:lineRule="auto"/>
        <w:ind w:left="360" w:firstLine="0"/>
        <w:jc w:val="left"/>
        <w:rPr>
          <w:szCs w:val="20"/>
        </w:rPr>
      </w:pPr>
      <w:r w:rsidRPr="007C2FE3">
        <w:rPr>
          <w:szCs w:val="20"/>
        </w:rPr>
        <w:t xml:space="preserve"> </w:t>
      </w:r>
    </w:p>
    <w:p w14:paraId="54CAF4A0" w14:textId="77777777" w:rsidR="00DB3BFD" w:rsidRPr="007C2FE3" w:rsidRDefault="00280247">
      <w:pPr>
        <w:numPr>
          <w:ilvl w:val="0"/>
          <w:numId w:val="2"/>
        </w:numPr>
        <w:ind w:hanging="360"/>
        <w:rPr>
          <w:szCs w:val="20"/>
        </w:rPr>
      </w:pPr>
      <w:r w:rsidRPr="007C2FE3">
        <w:rPr>
          <w:szCs w:val="20"/>
        </w:rPr>
        <w:t xml:space="preserve">…………………………………………………………………………………………………………………….. </w:t>
      </w:r>
    </w:p>
    <w:p w14:paraId="091773FF" w14:textId="77777777" w:rsidR="00DB3BFD" w:rsidRPr="007C2FE3" w:rsidRDefault="00280247">
      <w:pPr>
        <w:spacing w:after="0" w:line="259" w:lineRule="auto"/>
        <w:ind w:left="360" w:firstLine="0"/>
        <w:jc w:val="left"/>
        <w:rPr>
          <w:szCs w:val="20"/>
        </w:rPr>
      </w:pPr>
      <w:r w:rsidRPr="007C2FE3">
        <w:rPr>
          <w:szCs w:val="20"/>
        </w:rPr>
        <w:t xml:space="preserve"> </w:t>
      </w:r>
    </w:p>
    <w:p w14:paraId="63C9B741" w14:textId="77777777" w:rsidR="00DB3BFD" w:rsidRPr="007C2FE3" w:rsidRDefault="00280247">
      <w:pPr>
        <w:spacing w:after="0" w:line="259" w:lineRule="auto"/>
        <w:ind w:left="360" w:firstLine="0"/>
        <w:jc w:val="left"/>
        <w:rPr>
          <w:szCs w:val="20"/>
        </w:rPr>
      </w:pPr>
      <w:r w:rsidRPr="007C2FE3">
        <w:rPr>
          <w:szCs w:val="20"/>
        </w:rPr>
        <w:t xml:space="preserve"> </w:t>
      </w:r>
    </w:p>
    <w:p w14:paraId="4C882C9A" w14:textId="77777777" w:rsidR="00DB3BFD" w:rsidRPr="007C2FE3" w:rsidRDefault="00280247">
      <w:pPr>
        <w:spacing w:after="0" w:line="259" w:lineRule="auto"/>
        <w:ind w:left="0" w:firstLine="0"/>
        <w:jc w:val="left"/>
        <w:rPr>
          <w:szCs w:val="20"/>
        </w:rPr>
      </w:pPr>
      <w:r w:rsidRPr="007C2FE3">
        <w:rPr>
          <w:szCs w:val="20"/>
        </w:rPr>
        <w:t xml:space="preserve"> </w:t>
      </w:r>
    </w:p>
    <w:p w14:paraId="1F23F0AE" w14:textId="77777777" w:rsidR="00DB3BFD" w:rsidRPr="007C2FE3" w:rsidRDefault="00280247">
      <w:pPr>
        <w:spacing w:after="0" w:line="259" w:lineRule="auto"/>
        <w:ind w:left="0" w:firstLine="0"/>
        <w:jc w:val="left"/>
        <w:rPr>
          <w:szCs w:val="20"/>
        </w:rPr>
      </w:pPr>
      <w:r w:rsidRPr="007C2FE3">
        <w:rPr>
          <w:szCs w:val="20"/>
        </w:rPr>
        <w:t xml:space="preserve"> </w:t>
      </w:r>
    </w:p>
    <w:p w14:paraId="40D509CB" w14:textId="77777777" w:rsidR="00DB3BFD" w:rsidRPr="007C2FE3" w:rsidRDefault="00280247">
      <w:pPr>
        <w:spacing w:after="0" w:line="259" w:lineRule="auto"/>
        <w:ind w:left="360" w:firstLine="0"/>
        <w:jc w:val="left"/>
        <w:rPr>
          <w:szCs w:val="20"/>
        </w:rPr>
      </w:pPr>
      <w:r w:rsidRPr="007C2FE3">
        <w:rPr>
          <w:szCs w:val="20"/>
        </w:rPr>
        <w:t xml:space="preserve"> </w:t>
      </w:r>
    </w:p>
    <w:p w14:paraId="47E58EA2" w14:textId="77777777" w:rsidR="00DB3BFD" w:rsidRPr="007C2FE3" w:rsidRDefault="00280247">
      <w:pPr>
        <w:spacing w:after="17" w:line="259" w:lineRule="auto"/>
        <w:ind w:left="360" w:firstLine="0"/>
        <w:jc w:val="left"/>
        <w:rPr>
          <w:szCs w:val="20"/>
        </w:rPr>
      </w:pPr>
      <w:r w:rsidRPr="007C2FE3">
        <w:rPr>
          <w:szCs w:val="20"/>
        </w:rPr>
        <w:t xml:space="preserve"> </w:t>
      </w:r>
    </w:p>
    <w:p w14:paraId="4C9DA72E" w14:textId="6008413D" w:rsidR="00DB3BFD" w:rsidRPr="007C2FE3" w:rsidRDefault="00280247">
      <w:pPr>
        <w:spacing w:line="388" w:lineRule="auto"/>
        <w:ind w:left="365"/>
        <w:rPr>
          <w:szCs w:val="20"/>
          <w:lang w:val="it-IT"/>
        </w:rPr>
      </w:pPr>
      <w:r w:rsidRPr="007C2FE3">
        <w:rPr>
          <w:szCs w:val="20"/>
          <w:lang w:val="it-IT"/>
        </w:rPr>
        <w:t>Io sottoscritt</w:t>
      </w:r>
      <w:r w:rsidR="002A116E">
        <w:rPr>
          <w:szCs w:val="20"/>
          <w:lang w:val="it-IT"/>
        </w:rPr>
        <w:t>o/a ………………………………………………</w:t>
      </w:r>
      <w:r w:rsidRPr="007C2FE3">
        <w:rPr>
          <w:szCs w:val="20"/>
          <w:lang w:val="it-IT"/>
        </w:rPr>
        <w:t>nat</w:t>
      </w:r>
      <w:r w:rsidR="002A116E">
        <w:rPr>
          <w:szCs w:val="20"/>
          <w:lang w:val="it-IT"/>
        </w:rPr>
        <w:t>o/</w:t>
      </w:r>
      <w:r w:rsidRPr="007C2FE3">
        <w:rPr>
          <w:szCs w:val="20"/>
          <w:lang w:val="it-IT"/>
        </w:rPr>
        <w:t xml:space="preserve">a </w:t>
      </w:r>
      <w:proofErr w:type="spellStart"/>
      <w:r w:rsidRPr="007C2FE3">
        <w:rPr>
          <w:szCs w:val="20"/>
          <w:lang w:val="it-IT"/>
        </w:rPr>
        <w:t>a</w:t>
      </w:r>
      <w:proofErr w:type="spellEnd"/>
      <w:r w:rsidRPr="007C2FE3">
        <w:rPr>
          <w:szCs w:val="20"/>
          <w:lang w:val="it-IT"/>
        </w:rPr>
        <w:t xml:space="preserve"> </w:t>
      </w:r>
      <w:r w:rsidR="002A116E">
        <w:rPr>
          <w:szCs w:val="20"/>
          <w:lang w:val="it-IT"/>
        </w:rPr>
        <w:t>……………….</w:t>
      </w:r>
      <w:r w:rsidRPr="007C2FE3">
        <w:rPr>
          <w:szCs w:val="20"/>
          <w:lang w:val="it-IT"/>
        </w:rPr>
        <w:t xml:space="preserve"> </w:t>
      </w:r>
      <w:r w:rsidR="002A116E">
        <w:rPr>
          <w:szCs w:val="20"/>
          <w:lang w:val="it-IT"/>
        </w:rPr>
        <w:t xml:space="preserve">    </w:t>
      </w:r>
      <w:r w:rsidRPr="007C2FE3">
        <w:rPr>
          <w:szCs w:val="20"/>
          <w:lang w:val="it-IT"/>
        </w:rPr>
        <w:t xml:space="preserve"> il</w:t>
      </w:r>
      <w:r w:rsidR="00EF5600">
        <w:rPr>
          <w:szCs w:val="20"/>
          <w:lang w:val="it-IT"/>
        </w:rPr>
        <w:t xml:space="preserve"> </w:t>
      </w:r>
      <w:r w:rsidR="002A116E">
        <w:rPr>
          <w:szCs w:val="20"/>
          <w:lang w:val="it-IT"/>
        </w:rPr>
        <w:t>……………</w:t>
      </w:r>
    </w:p>
    <w:p w14:paraId="572370BE" w14:textId="77777777" w:rsidR="00DB3BFD" w:rsidRPr="007C2FE3" w:rsidRDefault="00280247">
      <w:pPr>
        <w:spacing w:after="35" w:line="360" w:lineRule="auto"/>
        <w:ind w:left="365"/>
        <w:rPr>
          <w:szCs w:val="20"/>
          <w:lang w:val="it-IT"/>
        </w:rPr>
      </w:pPr>
      <w:r w:rsidRPr="007C2FE3">
        <w:rPr>
          <w:szCs w:val="20"/>
          <w:lang w:val="it-IT"/>
        </w:rPr>
        <w:t xml:space="preserve">letto quanto sopra con quanto allegato e ritendendo di averlo correttamente compreso ottenendo i chiarimenti richiesti </w:t>
      </w:r>
      <w:r w:rsidRPr="007C2FE3">
        <w:rPr>
          <w:b/>
          <w:szCs w:val="20"/>
          <w:lang w:val="it-IT"/>
        </w:rPr>
        <w:t>ACCONSENTO</w:t>
      </w:r>
      <w:r w:rsidRPr="007C2FE3">
        <w:rPr>
          <w:szCs w:val="20"/>
          <w:lang w:val="it-IT"/>
        </w:rPr>
        <w:t xml:space="preserve"> ad essere sottoposto/a ad intervento di: </w:t>
      </w:r>
    </w:p>
    <w:p w14:paraId="5E0D485B" w14:textId="77777777" w:rsidR="002A116E" w:rsidRDefault="002A116E">
      <w:pPr>
        <w:spacing w:after="104"/>
        <w:ind w:left="365"/>
        <w:rPr>
          <w:szCs w:val="20"/>
          <w:lang w:val="it-IT"/>
        </w:rPr>
      </w:pPr>
      <w:r>
        <w:rPr>
          <w:szCs w:val="20"/>
          <w:lang w:val="it-IT"/>
        </w:rPr>
        <w:t>SINDESMOTOMIA CARPALE CON LIBERAZIONE DEL NERVO MEDIANO</w:t>
      </w:r>
      <w:r w:rsidR="00280247" w:rsidRPr="007C2FE3">
        <w:rPr>
          <w:szCs w:val="20"/>
          <w:lang w:val="it-IT"/>
        </w:rPr>
        <w:t xml:space="preserve">), </w:t>
      </w:r>
    </w:p>
    <w:p w14:paraId="05A90B7C" w14:textId="02767761" w:rsidR="00DB3BFD" w:rsidRPr="007C2FE3" w:rsidRDefault="00280247">
      <w:pPr>
        <w:spacing w:after="104"/>
        <w:ind w:left="365"/>
        <w:rPr>
          <w:szCs w:val="20"/>
          <w:lang w:val="it-IT"/>
        </w:rPr>
      </w:pPr>
      <w:r w:rsidRPr="007C2FE3">
        <w:rPr>
          <w:szCs w:val="20"/>
          <w:lang w:val="it-IT"/>
        </w:rPr>
        <w:t xml:space="preserve">lato </w:t>
      </w:r>
      <w:r w:rsidR="002A116E">
        <w:rPr>
          <w:szCs w:val="20"/>
          <w:lang w:val="it-IT"/>
        </w:rPr>
        <w:t>……………</w:t>
      </w:r>
    </w:p>
    <w:p w14:paraId="412A3B16" w14:textId="77777777" w:rsidR="00DB3BFD" w:rsidRPr="007C2FE3" w:rsidRDefault="00280247">
      <w:pPr>
        <w:spacing w:after="97" w:line="259" w:lineRule="auto"/>
        <w:ind w:left="355" w:firstLine="0"/>
        <w:jc w:val="left"/>
        <w:rPr>
          <w:szCs w:val="20"/>
          <w:lang w:val="it-IT"/>
        </w:rPr>
      </w:pPr>
      <w:r w:rsidRPr="007C2FE3">
        <w:rPr>
          <w:szCs w:val="20"/>
          <w:lang w:val="it-IT"/>
        </w:rPr>
        <w:t xml:space="preserve"> </w:t>
      </w:r>
    </w:p>
    <w:p w14:paraId="0C2986D3" w14:textId="77777777" w:rsidR="00DB3BFD" w:rsidRPr="007C2FE3" w:rsidRDefault="00280247">
      <w:pPr>
        <w:spacing w:after="97" w:line="259" w:lineRule="auto"/>
        <w:ind w:left="355" w:firstLine="0"/>
        <w:jc w:val="left"/>
        <w:rPr>
          <w:szCs w:val="20"/>
          <w:lang w:val="it-IT"/>
        </w:rPr>
      </w:pPr>
      <w:r w:rsidRPr="007C2FE3">
        <w:rPr>
          <w:szCs w:val="20"/>
          <w:lang w:val="it-IT"/>
        </w:rPr>
        <w:t xml:space="preserve"> </w:t>
      </w:r>
    </w:p>
    <w:p w14:paraId="3025F93C" w14:textId="77777777" w:rsidR="00DB3BFD" w:rsidRPr="007C2FE3" w:rsidRDefault="00280247">
      <w:pPr>
        <w:spacing w:after="104"/>
        <w:ind w:left="365"/>
        <w:rPr>
          <w:szCs w:val="20"/>
          <w:lang w:val="it-IT"/>
        </w:rPr>
      </w:pPr>
      <w:r w:rsidRPr="007C2FE3">
        <w:rPr>
          <w:szCs w:val="20"/>
          <w:lang w:val="it-IT"/>
        </w:rPr>
        <w:t xml:space="preserve">Data consegna modulo informativo:  </w:t>
      </w:r>
    </w:p>
    <w:p w14:paraId="3BD74F8F" w14:textId="77777777" w:rsidR="00DB3BFD" w:rsidRPr="007C2FE3" w:rsidRDefault="00280247">
      <w:pPr>
        <w:spacing w:after="97" w:line="259" w:lineRule="auto"/>
        <w:ind w:left="355" w:firstLine="0"/>
        <w:jc w:val="left"/>
        <w:rPr>
          <w:szCs w:val="20"/>
          <w:lang w:val="it-IT"/>
        </w:rPr>
      </w:pPr>
      <w:r w:rsidRPr="007C2FE3">
        <w:rPr>
          <w:szCs w:val="20"/>
          <w:lang w:val="it-IT"/>
        </w:rPr>
        <w:t xml:space="preserve"> </w:t>
      </w:r>
    </w:p>
    <w:p w14:paraId="4E13F5D8" w14:textId="77777777" w:rsidR="00DB3BFD" w:rsidRPr="007C2FE3" w:rsidRDefault="00280247">
      <w:pPr>
        <w:spacing w:after="124" w:line="259" w:lineRule="auto"/>
        <w:ind w:left="355" w:firstLine="0"/>
        <w:jc w:val="left"/>
        <w:rPr>
          <w:szCs w:val="20"/>
          <w:lang w:val="it-IT"/>
        </w:rPr>
      </w:pPr>
      <w:r w:rsidRPr="007C2FE3">
        <w:rPr>
          <w:szCs w:val="20"/>
          <w:lang w:val="it-IT"/>
        </w:rPr>
        <w:t xml:space="preserve"> </w:t>
      </w:r>
    </w:p>
    <w:p w14:paraId="6ECB3196" w14:textId="77777777" w:rsidR="00DB3BFD" w:rsidRPr="007C2FE3" w:rsidRDefault="00280247">
      <w:pPr>
        <w:spacing w:after="104"/>
        <w:ind w:left="365"/>
        <w:rPr>
          <w:szCs w:val="20"/>
          <w:lang w:val="it-IT"/>
        </w:rPr>
      </w:pPr>
      <w:r w:rsidRPr="007C2FE3">
        <w:rPr>
          <w:szCs w:val="20"/>
          <w:lang w:val="it-IT"/>
        </w:rPr>
        <w:t xml:space="preserve">Firma del medico: ……………………………………………………………………… </w:t>
      </w:r>
    </w:p>
    <w:p w14:paraId="043A4AB2" w14:textId="77777777" w:rsidR="00DB3BFD" w:rsidRPr="007C2FE3" w:rsidRDefault="00280247">
      <w:pPr>
        <w:spacing w:after="97" w:line="259" w:lineRule="auto"/>
        <w:ind w:left="355" w:firstLine="0"/>
        <w:jc w:val="left"/>
        <w:rPr>
          <w:szCs w:val="20"/>
          <w:lang w:val="it-IT"/>
        </w:rPr>
      </w:pPr>
      <w:r w:rsidRPr="007C2FE3">
        <w:rPr>
          <w:szCs w:val="20"/>
          <w:lang w:val="it-IT"/>
        </w:rPr>
        <w:t xml:space="preserve"> </w:t>
      </w:r>
    </w:p>
    <w:p w14:paraId="4B50443D" w14:textId="77777777" w:rsidR="00DB3BFD" w:rsidRPr="007C2FE3" w:rsidRDefault="00280247">
      <w:pPr>
        <w:spacing w:after="97" w:line="259" w:lineRule="auto"/>
        <w:ind w:left="355" w:firstLine="0"/>
        <w:jc w:val="left"/>
        <w:rPr>
          <w:szCs w:val="20"/>
          <w:lang w:val="it-IT"/>
        </w:rPr>
      </w:pPr>
      <w:r w:rsidRPr="007C2FE3">
        <w:rPr>
          <w:szCs w:val="20"/>
          <w:lang w:val="it-IT"/>
        </w:rPr>
        <w:t xml:space="preserve"> </w:t>
      </w:r>
    </w:p>
    <w:p w14:paraId="6156AD21" w14:textId="77777777" w:rsidR="00DB3BFD" w:rsidRPr="007C2FE3" w:rsidRDefault="00280247">
      <w:pPr>
        <w:spacing w:after="132" w:line="259" w:lineRule="auto"/>
        <w:ind w:left="355" w:firstLine="0"/>
        <w:jc w:val="left"/>
        <w:rPr>
          <w:szCs w:val="20"/>
          <w:lang w:val="it-IT"/>
        </w:rPr>
      </w:pPr>
      <w:r w:rsidRPr="007C2FE3">
        <w:rPr>
          <w:szCs w:val="20"/>
          <w:lang w:val="it-IT"/>
        </w:rPr>
        <w:t xml:space="preserve"> </w:t>
      </w:r>
    </w:p>
    <w:p w14:paraId="553CA414" w14:textId="77777777" w:rsidR="00DB3BFD" w:rsidRPr="007C2FE3" w:rsidRDefault="00280247">
      <w:pPr>
        <w:spacing w:after="139"/>
        <w:ind w:left="365"/>
        <w:rPr>
          <w:szCs w:val="20"/>
        </w:rPr>
      </w:pPr>
      <w:proofErr w:type="spellStart"/>
      <w:r w:rsidRPr="007C2FE3">
        <w:rPr>
          <w:szCs w:val="20"/>
        </w:rPr>
        <w:t>Firma</w:t>
      </w:r>
      <w:proofErr w:type="spellEnd"/>
      <w:r w:rsidRPr="007C2FE3">
        <w:rPr>
          <w:szCs w:val="20"/>
        </w:rPr>
        <w:t xml:space="preserve"> del </w:t>
      </w:r>
      <w:proofErr w:type="spellStart"/>
      <w:r w:rsidRPr="007C2FE3">
        <w:rPr>
          <w:szCs w:val="20"/>
        </w:rPr>
        <w:t>paziente</w:t>
      </w:r>
      <w:proofErr w:type="spellEnd"/>
      <w:r w:rsidRPr="007C2FE3">
        <w:rPr>
          <w:szCs w:val="20"/>
        </w:rPr>
        <w:t xml:space="preserve">: …………………………………………………………………… </w:t>
      </w:r>
    </w:p>
    <w:p w14:paraId="126F6BFC" w14:textId="77777777" w:rsidR="00DB3BFD" w:rsidRPr="007C2FE3" w:rsidRDefault="00280247">
      <w:pPr>
        <w:spacing w:after="0" w:line="259" w:lineRule="auto"/>
        <w:ind w:left="0" w:firstLine="0"/>
        <w:jc w:val="left"/>
        <w:rPr>
          <w:szCs w:val="20"/>
        </w:rPr>
      </w:pPr>
      <w:r w:rsidRPr="007C2FE3">
        <w:rPr>
          <w:szCs w:val="20"/>
        </w:rPr>
        <w:t xml:space="preserve"> </w:t>
      </w:r>
    </w:p>
    <w:sectPr w:rsidR="00DB3BFD" w:rsidRPr="007C2FE3">
      <w:footerReference w:type="even" r:id="rId12"/>
      <w:footerReference w:type="default" r:id="rId13"/>
      <w:footerReference w:type="first" r:id="rId14"/>
      <w:pgSz w:w="11905" w:h="16840"/>
      <w:pgMar w:top="718" w:right="1127" w:bottom="1183" w:left="1136"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53A44" w14:textId="77777777" w:rsidR="00A15BB7" w:rsidRDefault="00A15BB7">
      <w:pPr>
        <w:spacing w:after="0" w:line="240" w:lineRule="auto"/>
      </w:pPr>
      <w:r>
        <w:separator/>
      </w:r>
    </w:p>
  </w:endnote>
  <w:endnote w:type="continuationSeparator" w:id="0">
    <w:p w14:paraId="058EFDD0" w14:textId="77777777" w:rsidR="00A15BB7" w:rsidRDefault="00A1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3B5B3" w14:textId="77777777" w:rsidR="00DB3BFD" w:rsidRDefault="00280247">
    <w:pPr>
      <w:tabs>
        <w:tab w:val="center" w:pos="4822"/>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C18F6" w14:textId="77777777" w:rsidR="00DB3BFD" w:rsidRDefault="00280247">
    <w:pPr>
      <w:tabs>
        <w:tab w:val="center" w:pos="4822"/>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7EFB9" w14:textId="77777777" w:rsidR="00DB3BFD" w:rsidRDefault="00280247">
    <w:pPr>
      <w:tabs>
        <w:tab w:val="center" w:pos="4822"/>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F95B9" w14:textId="77777777" w:rsidR="00A15BB7" w:rsidRDefault="00A15BB7">
      <w:pPr>
        <w:spacing w:after="0" w:line="240" w:lineRule="auto"/>
      </w:pPr>
      <w:r>
        <w:separator/>
      </w:r>
    </w:p>
  </w:footnote>
  <w:footnote w:type="continuationSeparator" w:id="0">
    <w:p w14:paraId="549A19D4" w14:textId="77777777" w:rsidR="00A15BB7" w:rsidRDefault="00A15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D1A0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F9638E3"/>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3D8B37A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877F75"/>
    <w:multiLevelType w:val="hybridMultilevel"/>
    <w:tmpl w:val="FF7CFC64"/>
    <w:lvl w:ilvl="0" w:tplc="421ED1D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32A63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665FE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E2ECF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FE022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72E59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6C41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96B95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CC22B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BD26C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6377184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68A41EE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73C10F4D"/>
    <w:multiLevelType w:val="hybridMultilevel"/>
    <w:tmpl w:val="3DD450B4"/>
    <w:lvl w:ilvl="0" w:tplc="75825A0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148746">
      <w:start w:val="1"/>
      <w:numFmt w:val="bullet"/>
      <w:lvlText w:val="o"/>
      <w:lvlJc w:val="left"/>
      <w:pPr>
        <w:ind w:left="1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4CF434">
      <w:start w:val="1"/>
      <w:numFmt w:val="bullet"/>
      <w:lvlText w:val="▪"/>
      <w:lvlJc w:val="left"/>
      <w:pPr>
        <w:ind w:left="18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AC4294">
      <w:start w:val="1"/>
      <w:numFmt w:val="bullet"/>
      <w:lvlText w:val="•"/>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CE50B6">
      <w:start w:val="1"/>
      <w:numFmt w:val="bullet"/>
      <w:lvlText w:val="o"/>
      <w:lvlJc w:val="left"/>
      <w:pPr>
        <w:ind w:left="3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E8C0B8">
      <w:start w:val="1"/>
      <w:numFmt w:val="bullet"/>
      <w:lvlText w:val="▪"/>
      <w:lvlJc w:val="left"/>
      <w:pPr>
        <w:ind w:left="40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1E2184">
      <w:start w:val="1"/>
      <w:numFmt w:val="bullet"/>
      <w:lvlText w:val="•"/>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CEB51C">
      <w:start w:val="1"/>
      <w:numFmt w:val="bullet"/>
      <w:lvlText w:val="o"/>
      <w:lvlJc w:val="left"/>
      <w:pPr>
        <w:ind w:left="5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7A5F3E">
      <w:start w:val="1"/>
      <w:numFmt w:val="bullet"/>
      <w:lvlText w:val="▪"/>
      <w:lvlJc w:val="left"/>
      <w:pPr>
        <w:ind w:left="6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7"/>
  </w:num>
  <w:num w:numId="3">
    <w:abstractNumId w:val="2"/>
  </w:num>
  <w:num w:numId="4">
    <w:abstractNumId w:val="1"/>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FD"/>
    <w:rsid w:val="001E3D4F"/>
    <w:rsid w:val="00280247"/>
    <w:rsid w:val="002A116E"/>
    <w:rsid w:val="00391895"/>
    <w:rsid w:val="007C2FE3"/>
    <w:rsid w:val="007E08C7"/>
    <w:rsid w:val="00A15BB7"/>
    <w:rsid w:val="00DB3BFD"/>
    <w:rsid w:val="00EE6351"/>
    <w:rsid w:val="00EF5600"/>
    <w:rsid w:val="00F82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58F3"/>
  <w15:docId w15:val="{C0227447-C6C0-AF40-A834-91DC5EEB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51" w:lineRule="auto"/>
      <w:ind w:left="10" w:hanging="10"/>
      <w:jc w:val="both"/>
    </w:pPr>
    <w:rPr>
      <w:rFonts w:ascii="Arial" w:eastAsia="Arial" w:hAnsi="Arial" w:cs="Arial"/>
      <w:color w:val="000000"/>
      <w:sz w:val="20"/>
      <w:lang w:val="en-US" w:eastAsia="en-US" w:bidi="en-US"/>
    </w:rPr>
  </w:style>
  <w:style w:type="paragraph" w:styleId="Titolo2">
    <w:name w:val="heading 2"/>
    <w:basedOn w:val="Normale"/>
    <w:next w:val="Normale"/>
    <w:link w:val="Titolo2Carattere"/>
    <w:qFormat/>
    <w:rsid w:val="007C2FE3"/>
    <w:pPr>
      <w:keepNext/>
      <w:spacing w:after="0" w:line="240" w:lineRule="auto"/>
      <w:ind w:left="0" w:firstLine="0"/>
      <w:jc w:val="left"/>
      <w:outlineLvl w:val="1"/>
    </w:pPr>
    <w:rPr>
      <w:rFonts w:eastAsia="Times New Roman" w:cs="Times New Roman"/>
      <w:color w:val="auto"/>
      <w:sz w:val="24"/>
      <w:szCs w:val="20"/>
      <w:lang w:val="it-IT"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Titolo2Carattere">
    <w:name w:val="Titolo 2 Carattere"/>
    <w:basedOn w:val="Carpredefinitoparagrafo"/>
    <w:link w:val="Titolo2"/>
    <w:rsid w:val="007C2FE3"/>
    <w:rPr>
      <w:rFonts w:ascii="Arial" w:eastAsia="Times New Roman" w:hAnsi="Arial" w:cs="Times New Roman"/>
      <w:szCs w:val="20"/>
    </w:rPr>
  </w:style>
  <w:style w:type="paragraph" w:customStyle="1" w:styleId="Corpodeltesto21">
    <w:name w:val="Corpo del testo 21"/>
    <w:basedOn w:val="Normale"/>
    <w:rsid w:val="007C2FE3"/>
    <w:pPr>
      <w:spacing w:after="0" w:line="360" w:lineRule="auto"/>
      <w:ind w:left="0" w:firstLine="0"/>
    </w:pPr>
    <w:rPr>
      <w:rFonts w:eastAsia="Times New Roman" w:cs="Times New Roman"/>
      <w:color w:val="auto"/>
      <w:sz w:val="22"/>
      <w:szCs w:val="20"/>
      <w:lang w:val="it-IT" w:eastAsia="it-IT" w:bidi="ar-SA"/>
    </w:rPr>
  </w:style>
  <w:style w:type="paragraph" w:styleId="Corpodeltesto2">
    <w:name w:val="Body Text 2"/>
    <w:basedOn w:val="Normale"/>
    <w:link w:val="Corpodeltesto2Carattere"/>
    <w:rsid w:val="007C2FE3"/>
    <w:pPr>
      <w:tabs>
        <w:tab w:val="left" w:pos="3969"/>
      </w:tabs>
      <w:spacing w:after="0" w:line="240" w:lineRule="auto"/>
      <w:ind w:left="0" w:firstLine="0"/>
    </w:pPr>
    <w:rPr>
      <w:rFonts w:eastAsia="Times New Roman" w:cs="Times New Roman"/>
      <w:color w:val="auto"/>
      <w:sz w:val="22"/>
      <w:szCs w:val="20"/>
      <w:lang w:val="it-IT" w:eastAsia="it-IT" w:bidi="ar-SA"/>
    </w:rPr>
  </w:style>
  <w:style w:type="character" w:customStyle="1" w:styleId="Corpodeltesto2Carattere">
    <w:name w:val="Corpo del testo 2 Carattere"/>
    <w:basedOn w:val="Carpredefinitoparagrafo"/>
    <w:link w:val="Corpodeltesto2"/>
    <w:rsid w:val="007C2FE3"/>
    <w:rPr>
      <w:rFonts w:ascii="Arial" w:eastAsia="Times New Roman" w:hAnsi="Arial" w:cs="Times New Roman"/>
      <w:sz w:val="22"/>
      <w:szCs w:val="20"/>
    </w:rPr>
  </w:style>
  <w:style w:type="paragraph" w:styleId="Corpodeltesto3">
    <w:name w:val="Body Text 3"/>
    <w:basedOn w:val="Normale"/>
    <w:link w:val="Corpodeltesto3Carattere"/>
    <w:rsid w:val="007C2FE3"/>
    <w:pPr>
      <w:spacing w:after="0" w:line="240" w:lineRule="auto"/>
      <w:ind w:left="0" w:firstLine="0"/>
      <w:jc w:val="left"/>
    </w:pPr>
    <w:rPr>
      <w:rFonts w:eastAsia="Times New Roman" w:cs="Times New Roman"/>
      <w:color w:val="auto"/>
      <w:sz w:val="22"/>
      <w:szCs w:val="20"/>
      <w:lang w:val="it-IT" w:eastAsia="it-IT" w:bidi="ar-SA"/>
    </w:rPr>
  </w:style>
  <w:style w:type="character" w:customStyle="1" w:styleId="Corpodeltesto3Carattere">
    <w:name w:val="Corpo del testo 3 Carattere"/>
    <w:basedOn w:val="Carpredefinitoparagrafo"/>
    <w:link w:val="Corpodeltesto3"/>
    <w:rsid w:val="007C2FE3"/>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abriele-zanotti.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briele-zanotti.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abriele-zanotti.it/" TargetMode="External"/><Relationship Id="rId4" Type="http://schemas.openxmlformats.org/officeDocument/2006/relationships/webSettings" Target="webSettings.xml"/><Relationship Id="rId9" Type="http://schemas.openxmlformats.org/officeDocument/2006/relationships/hyperlink" Target="http://www.gabriele-zanotti.it/"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1351</Words>
  <Characters>7705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Gabriele Zanotti</dc:creator>
  <cp:keywords/>
  <cp:lastModifiedBy>GABRIELE ZANOTTI</cp:lastModifiedBy>
  <cp:revision>8</cp:revision>
  <dcterms:created xsi:type="dcterms:W3CDTF">2022-02-22T17:21:00Z</dcterms:created>
  <dcterms:modified xsi:type="dcterms:W3CDTF">2022-02-22T17:58:00Z</dcterms:modified>
</cp:coreProperties>
</file>