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6915" w:rsidRDefault="00A06915" w:rsidP="00A06915">
      <w:pPr>
        <w:pStyle w:val="Standard"/>
      </w:pPr>
      <w:r>
        <w:t>Cette assemblée générale est le bilan du 1 janvier au 31 décembre 2024.</w:t>
      </w:r>
    </w:p>
    <w:p w:rsidR="00A06915" w:rsidRDefault="00A06915" w:rsidP="00A06915">
      <w:pPr>
        <w:pStyle w:val="Standard"/>
      </w:pPr>
      <w:r>
        <w:t xml:space="preserve">Pour cette année 2024, avec l’Etablissement français du sang, nous avons effectué cinq collectes, salle Croisière à l'ESCALE en raison du transfert de la bibliothèque salle Pelletier. 641 poches prélevées (669 en 2023,) ont été comptabilisées pour une présentation de 697 donneurs potentiels et 55 nouveaux donneurs. C’est le don du mois de mai placé entre les différents ponts qui nous plombe le résultat de l’année (- 30 prélèvements). C'est un chiffre qui est en légère diminution (toujours un peu moins) par rapport aux années précédentes. Pourtant les demandes de </w:t>
      </w:r>
      <w:proofErr w:type="gramStart"/>
      <w:r>
        <w:t>la  part</w:t>
      </w:r>
      <w:proofErr w:type="gramEnd"/>
      <w:r>
        <w:t xml:space="preserve"> de l'EFS sont importantes.</w:t>
      </w:r>
    </w:p>
    <w:p w:rsidR="00A06915" w:rsidRDefault="00A06915" w:rsidP="00A06915">
      <w:pPr>
        <w:pStyle w:val="Standard"/>
      </w:pPr>
      <w:r>
        <w:t>Pour la promotion dans les écoles, et la sensibilisation pour le don du sang, la campagne 2024 a eu lieu à l'école primaire Glycines pour 2 classes de CM2.</w:t>
      </w:r>
    </w:p>
    <w:p w:rsidR="00A06915" w:rsidRDefault="00A06915" w:rsidP="00A06915">
      <w:pPr>
        <w:pStyle w:val="Standard"/>
      </w:pPr>
      <w:r>
        <w:t xml:space="preserve">La journée familiale s'est déroulée, le dimanche 28 avril, trente-trois personnes ont visité la Ferme des Délices à St Cyr les Vignes. Après le succulent repas pris à la </w:t>
      </w:r>
      <w:proofErr w:type="spellStart"/>
      <w:r>
        <w:t>Sauzee</w:t>
      </w:r>
      <w:proofErr w:type="spellEnd"/>
      <w:r>
        <w:t>, c’est sous la forme d’un après-midi récréatif que s’est achevé cette journée placée sous le signe de la convivialité.</w:t>
      </w:r>
    </w:p>
    <w:p w:rsidR="00A06915" w:rsidRDefault="00A06915" w:rsidP="00A06915">
      <w:pPr>
        <w:pStyle w:val="Standard"/>
      </w:pPr>
      <w:r>
        <w:t>Le dimanche 24 novembre a eu lieu le loto, salle Evasion. Un retour le 4</w:t>
      </w:r>
      <w:r>
        <w:rPr>
          <w:vertAlign w:val="superscript"/>
        </w:rPr>
        <w:t>ème</w:t>
      </w:r>
      <w:r>
        <w:t xml:space="preserve"> dimanche de novembre pour les 220 personnes présentes pour cette manifestation organisée par notre Amicale. Le résultat est positif financièrement et en termes d’après-midi récréatif et convivial. A noter que l'ADSV a, comme de nombreuses années, reversé 545 € au profit du Téléthon. C’est le montant total de notre tombola organisée pour la lutte contre les myopathies</w:t>
      </w:r>
    </w:p>
    <w:p w:rsidR="00A06915" w:rsidRDefault="00A06915" w:rsidP="00A06915">
      <w:pPr>
        <w:pStyle w:val="Standard"/>
      </w:pPr>
      <w:r>
        <w:t>Pour le forum associatif, l'ADSV a tenu un stand le premier samedi de septembre dernier.</w:t>
      </w:r>
    </w:p>
    <w:p w:rsidR="00A06915" w:rsidRDefault="00A06915" w:rsidP="00A06915">
      <w:pPr>
        <w:pStyle w:val="Standard"/>
      </w:pPr>
      <w:r>
        <w:t>La distribution des timbres amicalistes a été renouvelé pour 2024. 66 adhérents ont donné une cotisation de 5 € mais on s'aperçoit que, d'année en année, la population d'anciens donneurs ne se renouvelle pas pour une adhésion amicaliste.</w:t>
      </w:r>
    </w:p>
    <w:p w:rsidR="00A06915" w:rsidRDefault="00A06915" w:rsidP="00A06915">
      <w:pPr>
        <w:pStyle w:val="Standard"/>
      </w:pPr>
      <w:r>
        <w:t xml:space="preserve">Enfin merci à la Municipalité qui, par son apport de subvention, et le prêt de la </w:t>
      </w:r>
      <w:proofErr w:type="gramStart"/>
      <w:r>
        <w:t>salle  Croisière</w:t>
      </w:r>
      <w:proofErr w:type="gramEnd"/>
      <w:r>
        <w:t xml:space="preserve"> à l'Escale, nous permet d'organiser des dons dans de bonnes conditions.</w:t>
      </w:r>
    </w:p>
    <w:p w:rsidR="00343CC9" w:rsidRDefault="00343CC9"/>
    <w:sectPr w:rsidR="00343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15"/>
    <w:rsid w:val="00067696"/>
    <w:rsid w:val="00343CC9"/>
    <w:rsid w:val="007C67F7"/>
    <w:rsid w:val="00A06915"/>
    <w:rsid w:val="00A717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89FF9-8458-4234-A0A8-F2B5AE4D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069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069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0691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0691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0691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069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69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69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69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691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0691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0691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0691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0691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069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69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69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6915"/>
    <w:rPr>
      <w:rFonts w:eastAsiaTheme="majorEastAsia" w:cstheme="majorBidi"/>
      <w:color w:val="272727" w:themeColor="text1" w:themeTint="D8"/>
    </w:rPr>
  </w:style>
  <w:style w:type="paragraph" w:styleId="Titre">
    <w:name w:val="Title"/>
    <w:basedOn w:val="Normal"/>
    <w:next w:val="Normal"/>
    <w:link w:val="TitreCar"/>
    <w:uiPriority w:val="10"/>
    <w:qFormat/>
    <w:rsid w:val="00A06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69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69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69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6915"/>
    <w:pPr>
      <w:spacing w:before="160"/>
      <w:jc w:val="center"/>
    </w:pPr>
    <w:rPr>
      <w:i/>
      <w:iCs/>
      <w:color w:val="404040" w:themeColor="text1" w:themeTint="BF"/>
    </w:rPr>
  </w:style>
  <w:style w:type="character" w:customStyle="1" w:styleId="CitationCar">
    <w:name w:val="Citation Car"/>
    <w:basedOn w:val="Policepardfaut"/>
    <w:link w:val="Citation"/>
    <w:uiPriority w:val="29"/>
    <w:rsid w:val="00A06915"/>
    <w:rPr>
      <w:i/>
      <w:iCs/>
      <w:color w:val="404040" w:themeColor="text1" w:themeTint="BF"/>
    </w:rPr>
  </w:style>
  <w:style w:type="paragraph" w:styleId="Paragraphedeliste">
    <w:name w:val="List Paragraph"/>
    <w:basedOn w:val="Normal"/>
    <w:uiPriority w:val="34"/>
    <w:qFormat/>
    <w:rsid w:val="00A06915"/>
    <w:pPr>
      <w:ind w:left="720"/>
      <w:contextualSpacing/>
    </w:pPr>
  </w:style>
  <w:style w:type="character" w:styleId="Accentuationintense">
    <w:name w:val="Intense Emphasis"/>
    <w:basedOn w:val="Policepardfaut"/>
    <w:uiPriority w:val="21"/>
    <w:qFormat/>
    <w:rsid w:val="00A06915"/>
    <w:rPr>
      <w:i/>
      <w:iCs/>
      <w:color w:val="2F5496" w:themeColor="accent1" w:themeShade="BF"/>
    </w:rPr>
  </w:style>
  <w:style w:type="paragraph" w:styleId="Citationintense">
    <w:name w:val="Intense Quote"/>
    <w:basedOn w:val="Normal"/>
    <w:next w:val="Normal"/>
    <w:link w:val="CitationintenseCar"/>
    <w:uiPriority w:val="30"/>
    <w:qFormat/>
    <w:rsid w:val="00A06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06915"/>
    <w:rPr>
      <w:i/>
      <w:iCs/>
      <w:color w:val="2F5496" w:themeColor="accent1" w:themeShade="BF"/>
    </w:rPr>
  </w:style>
  <w:style w:type="character" w:styleId="Rfrenceintense">
    <w:name w:val="Intense Reference"/>
    <w:basedOn w:val="Policepardfaut"/>
    <w:uiPriority w:val="32"/>
    <w:qFormat/>
    <w:rsid w:val="00A06915"/>
    <w:rPr>
      <w:b/>
      <w:bCs/>
      <w:smallCaps/>
      <w:color w:val="2F5496" w:themeColor="accent1" w:themeShade="BF"/>
      <w:spacing w:val="5"/>
    </w:rPr>
  </w:style>
  <w:style w:type="paragraph" w:customStyle="1" w:styleId="Standard">
    <w:name w:val="Standard"/>
    <w:rsid w:val="00A06915"/>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1755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2025-03-25T17:04:00Z</dcterms:created>
  <dcterms:modified xsi:type="dcterms:W3CDTF">2025-03-25T17:04:00Z</dcterms:modified>
</cp:coreProperties>
</file>