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FC" w:rsidRPr="00F976C3" w:rsidRDefault="00F52CEE" w:rsidP="005764B2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-76200</wp:posOffset>
            </wp:positionV>
            <wp:extent cx="4510405" cy="2814320"/>
            <wp:effectExtent l="19050" t="0" r="4445" b="0"/>
            <wp:wrapSquare wrapText="bothSides"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05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798" w:rsidRDefault="00F51798" w:rsidP="002A40FC">
      <w:pPr>
        <w:jc w:val="center"/>
        <w:rPr>
          <w:color w:val="595959" w:themeColor="text1" w:themeTint="A6"/>
          <w:sz w:val="44"/>
          <w:szCs w:val="44"/>
          <w:u w:val="single"/>
        </w:rPr>
      </w:pPr>
    </w:p>
    <w:p w:rsidR="00CA0CFB" w:rsidRDefault="00CA0CFB" w:rsidP="002A40FC">
      <w:pPr>
        <w:jc w:val="center"/>
        <w:rPr>
          <w:color w:val="000000" w:themeColor="text1"/>
          <w:sz w:val="44"/>
          <w:szCs w:val="44"/>
        </w:rPr>
      </w:pPr>
    </w:p>
    <w:p w:rsidR="002A40FC" w:rsidRPr="0038640B" w:rsidRDefault="002A40FC" w:rsidP="002A40FC">
      <w:pPr>
        <w:jc w:val="center"/>
        <w:rPr>
          <w:color w:val="000000" w:themeColor="text1"/>
          <w:sz w:val="44"/>
          <w:szCs w:val="44"/>
        </w:rPr>
      </w:pPr>
      <w:r w:rsidRPr="0038640B">
        <w:rPr>
          <w:color w:val="000000" w:themeColor="text1"/>
          <w:sz w:val="44"/>
          <w:szCs w:val="44"/>
        </w:rPr>
        <w:t>Preisliste</w:t>
      </w:r>
    </w:p>
    <w:tbl>
      <w:tblPr>
        <w:tblStyle w:val="MittleresRaster2-Akzent2"/>
        <w:tblW w:w="0" w:type="auto"/>
        <w:tblLook w:val="04A0"/>
      </w:tblPr>
      <w:tblGrid>
        <w:gridCol w:w="3385"/>
        <w:gridCol w:w="2452"/>
        <w:gridCol w:w="2436"/>
        <w:gridCol w:w="2409"/>
      </w:tblGrid>
      <w:tr w:rsidR="00013C6C" w:rsidTr="00013C6C">
        <w:trPr>
          <w:cnfStyle w:val="100000000000"/>
        </w:trPr>
        <w:tc>
          <w:tcPr>
            <w:cnfStyle w:val="001000000100"/>
            <w:tcW w:w="3385" w:type="dxa"/>
          </w:tcPr>
          <w:p w:rsidR="00086E53" w:rsidRPr="00013C6C" w:rsidRDefault="00086E53" w:rsidP="00F976C3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2452" w:type="dxa"/>
          </w:tcPr>
          <w:p w:rsidR="00086E53" w:rsidRPr="0038640B" w:rsidRDefault="0038640B" w:rsidP="0038640B">
            <w:pPr>
              <w:jc w:val="center"/>
              <w:cnfStyle w:val="1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38640B">
              <w:rPr>
                <w:rFonts w:asciiTheme="minorHAnsi" w:hAnsiTheme="minorHAnsi" w:cstheme="minorHAnsi"/>
                <w:sz w:val="28"/>
                <w:szCs w:val="28"/>
              </w:rPr>
              <w:t>Behandlungszeit</w:t>
            </w:r>
          </w:p>
        </w:tc>
        <w:tc>
          <w:tcPr>
            <w:tcW w:w="2436" w:type="dxa"/>
          </w:tcPr>
          <w:p w:rsidR="00086E53" w:rsidRPr="0038640B" w:rsidRDefault="00086E53" w:rsidP="0038640B">
            <w:pPr>
              <w:jc w:val="center"/>
              <w:cnfStyle w:val="1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38640B">
              <w:rPr>
                <w:rFonts w:asciiTheme="minorHAnsi" w:hAnsiTheme="minorHAnsi" w:cstheme="minorHAnsi"/>
                <w:sz w:val="28"/>
                <w:szCs w:val="28"/>
              </w:rPr>
              <w:t>Beihilfe</w:t>
            </w:r>
          </w:p>
        </w:tc>
        <w:tc>
          <w:tcPr>
            <w:tcW w:w="2409" w:type="dxa"/>
          </w:tcPr>
          <w:p w:rsidR="00086E53" w:rsidRPr="0038640B" w:rsidRDefault="00086E53" w:rsidP="0038640B">
            <w:pPr>
              <w:jc w:val="center"/>
              <w:cnfStyle w:val="1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38640B">
              <w:rPr>
                <w:rFonts w:asciiTheme="minorHAnsi" w:hAnsiTheme="minorHAnsi" w:cstheme="minorHAnsi"/>
                <w:sz w:val="28"/>
                <w:szCs w:val="28"/>
              </w:rPr>
              <w:t>Privat</w:t>
            </w:r>
          </w:p>
        </w:tc>
      </w:tr>
      <w:tr w:rsidR="00013C6C" w:rsidTr="00013C6C">
        <w:trPr>
          <w:cnfStyle w:val="000000100000"/>
        </w:trPr>
        <w:tc>
          <w:tcPr>
            <w:cnfStyle w:val="001000000000"/>
            <w:tcW w:w="3385" w:type="dxa"/>
          </w:tcPr>
          <w:p w:rsidR="00086E53" w:rsidRPr="00013C6C" w:rsidRDefault="00086E53" w:rsidP="00F976C3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2452" w:type="dxa"/>
          </w:tcPr>
          <w:p w:rsidR="00086E53" w:rsidRPr="0038640B" w:rsidRDefault="00013C6C" w:rsidP="0038640B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38640B">
              <w:rPr>
                <w:rFonts w:asciiTheme="minorHAnsi" w:hAnsiTheme="minorHAnsi" w:cstheme="minorHAnsi"/>
                <w:sz w:val="28"/>
                <w:szCs w:val="28"/>
              </w:rPr>
              <w:t>Minuten</w:t>
            </w:r>
          </w:p>
        </w:tc>
        <w:tc>
          <w:tcPr>
            <w:tcW w:w="2436" w:type="dxa"/>
          </w:tcPr>
          <w:p w:rsidR="00086E53" w:rsidRPr="00013C6C" w:rsidRDefault="00013C6C" w:rsidP="0038640B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EUR</w:t>
            </w:r>
          </w:p>
        </w:tc>
        <w:tc>
          <w:tcPr>
            <w:tcW w:w="2409" w:type="dxa"/>
          </w:tcPr>
          <w:p w:rsidR="00086E53" w:rsidRPr="00013C6C" w:rsidRDefault="00013C6C" w:rsidP="0038640B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EUR</w:t>
            </w:r>
          </w:p>
        </w:tc>
      </w:tr>
      <w:tr w:rsidR="00013C6C" w:rsidTr="00013C6C">
        <w:tc>
          <w:tcPr>
            <w:cnfStyle w:val="001000000000"/>
            <w:tcW w:w="3385" w:type="dxa"/>
          </w:tcPr>
          <w:p w:rsidR="00086E53" w:rsidRPr="00013C6C" w:rsidRDefault="00013C6C" w:rsidP="00F976C3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b w:val="0"/>
                <w:sz w:val="28"/>
                <w:szCs w:val="28"/>
              </w:rPr>
              <w:t>Krankengymnastik</w:t>
            </w:r>
          </w:p>
        </w:tc>
        <w:tc>
          <w:tcPr>
            <w:tcW w:w="2452" w:type="dxa"/>
          </w:tcPr>
          <w:p w:rsidR="00086E53" w:rsidRPr="00013C6C" w:rsidRDefault="00013C6C" w:rsidP="0038640B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436" w:type="dxa"/>
          </w:tcPr>
          <w:p w:rsidR="00086E53" w:rsidRPr="00013C6C" w:rsidRDefault="00013C6C" w:rsidP="0038640B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2409" w:type="dxa"/>
          </w:tcPr>
          <w:p w:rsidR="00086E53" w:rsidRPr="00013C6C" w:rsidRDefault="00013C6C" w:rsidP="0038640B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40</w:t>
            </w:r>
          </w:p>
        </w:tc>
      </w:tr>
      <w:tr w:rsidR="00013C6C" w:rsidTr="00013C6C">
        <w:trPr>
          <w:cnfStyle w:val="000000100000"/>
        </w:trPr>
        <w:tc>
          <w:tcPr>
            <w:cnfStyle w:val="001000000000"/>
            <w:tcW w:w="3385" w:type="dxa"/>
          </w:tcPr>
          <w:p w:rsidR="00086E53" w:rsidRPr="00013C6C" w:rsidRDefault="00013C6C" w:rsidP="00F976C3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b w:val="0"/>
                <w:sz w:val="28"/>
                <w:szCs w:val="28"/>
              </w:rPr>
              <w:t>Kiefergelenksbehandlungen</w:t>
            </w:r>
          </w:p>
        </w:tc>
        <w:tc>
          <w:tcPr>
            <w:tcW w:w="2452" w:type="dxa"/>
          </w:tcPr>
          <w:p w:rsidR="00086E53" w:rsidRPr="00013C6C" w:rsidRDefault="00013C6C" w:rsidP="0038640B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436" w:type="dxa"/>
          </w:tcPr>
          <w:p w:rsidR="00086E53" w:rsidRPr="00013C6C" w:rsidRDefault="00013C6C" w:rsidP="0038640B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2409" w:type="dxa"/>
          </w:tcPr>
          <w:p w:rsidR="00086E53" w:rsidRPr="00013C6C" w:rsidRDefault="00013C6C" w:rsidP="0038640B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40</w:t>
            </w:r>
          </w:p>
        </w:tc>
      </w:tr>
      <w:tr w:rsidR="00013C6C" w:rsidTr="00013C6C">
        <w:tc>
          <w:tcPr>
            <w:cnfStyle w:val="001000000000"/>
            <w:tcW w:w="3385" w:type="dxa"/>
          </w:tcPr>
          <w:p w:rsidR="00086E53" w:rsidRPr="00013C6C" w:rsidRDefault="00013C6C" w:rsidP="00F976C3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b w:val="0"/>
                <w:sz w:val="28"/>
                <w:szCs w:val="28"/>
              </w:rPr>
              <w:t>Krankengymnastik nach Bobath für Kinder</w:t>
            </w:r>
          </w:p>
        </w:tc>
        <w:tc>
          <w:tcPr>
            <w:tcW w:w="2452" w:type="dxa"/>
          </w:tcPr>
          <w:p w:rsidR="00086E53" w:rsidRPr="00013C6C" w:rsidRDefault="00013C6C" w:rsidP="0038640B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45</w:t>
            </w:r>
          </w:p>
        </w:tc>
        <w:tc>
          <w:tcPr>
            <w:tcW w:w="2436" w:type="dxa"/>
          </w:tcPr>
          <w:p w:rsidR="00086E53" w:rsidRPr="00013C6C" w:rsidRDefault="00013C6C" w:rsidP="0038640B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55</w:t>
            </w:r>
          </w:p>
        </w:tc>
        <w:tc>
          <w:tcPr>
            <w:tcW w:w="2409" w:type="dxa"/>
          </w:tcPr>
          <w:p w:rsidR="00086E53" w:rsidRPr="00013C6C" w:rsidRDefault="00013C6C" w:rsidP="0038640B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55</w:t>
            </w:r>
          </w:p>
        </w:tc>
      </w:tr>
      <w:tr w:rsidR="00013C6C" w:rsidTr="00013C6C">
        <w:trPr>
          <w:cnfStyle w:val="000000100000"/>
        </w:trPr>
        <w:tc>
          <w:tcPr>
            <w:cnfStyle w:val="001000000000"/>
            <w:tcW w:w="3385" w:type="dxa"/>
          </w:tcPr>
          <w:p w:rsidR="00086E53" w:rsidRPr="00013C6C" w:rsidRDefault="00013C6C" w:rsidP="00F976C3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b w:val="0"/>
                <w:sz w:val="28"/>
                <w:szCs w:val="28"/>
              </w:rPr>
              <w:t>Klassische Massage</w:t>
            </w:r>
          </w:p>
        </w:tc>
        <w:tc>
          <w:tcPr>
            <w:tcW w:w="2452" w:type="dxa"/>
          </w:tcPr>
          <w:p w:rsidR="00086E53" w:rsidRPr="00013C6C" w:rsidRDefault="00013C6C" w:rsidP="0038640B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436" w:type="dxa"/>
          </w:tcPr>
          <w:p w:rsidR="00086E53" w:rsidRPr="00013C6C" w:rsidRDefault="00013C6C" w:rsidP="0038640B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086E53" w:rsidRPr="00013C6C" w:rsidRDefault="00013C6C" w:rsidP="0038640B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</w:tr>
      <w:tr w:rsidR="00013C6C" w:rsidTr="00013C6C">
        <w:tc>
          <w:tcPr>
            <w:cnfStyle w:val="001000000000"/>
            <w:tcW w:w="3385" w:type="dxa"/>
          </w:tcPr>
          <w:p w:rsidR="00086E53" w:rsidRPr="00013C6C" w:rsidRDefault="00013C6C" w:rsidP="00F976C3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b w:val="0"/>
                <w:sz w:val="28"/>
                <w:szCs w:val="28"/>
              </w:rPr>
              <w:t>Heiße Rolle</w:t>
            </w:r>
          </w:p>
        </w:tc>
        <w:tc>
          <w:tcPr>
            <w:tcW w:w="2452" w:type="dxa"/>
          </w:tcPr>
          <w:p w:rsidR="00086E53" w:rsidRPr="00013C6C" w:rsidRDefault="00013C6C" w:rsidP="0038640B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436" w:type="dxa"/>
          </w:tcPr>
          <w:p w:rsidR="00086E53" w:rsidRPr="00013C6C" w:rsidRDefault="00013C6C" w:rsidP="0038640B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086E53" w:rsidRPr="00013C6C" w:rsidRDefault="00013C6C" w:rsidP="0038640B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</w:tr>
      <w:tr w:rsidR="00013C6C" w:rsidTr="00013C6C">
        <w:trPr>
          <w:cnfStyle w:val="000000100000"/>
        </w:trPr>
        <w:tc>
          <w:tcPr>
            <w:cnfStyle w:val="001000000000"/>
            <w:tcW w:w="3385" w:type="dxa"/>
          </w:tcPr>
          <w:p w:rsidR="00086E53" w:rsidRPr="00013C6C" w:rsidRDefault="00013C6C" w:rsidP="00F976C3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b w:val="0"/>
                <w:sz w:val="28"/>
                <w:szCs w:val="28"/>
              </w:rPr>
              <w:t>Eisbehandlung</w:t>
            </w:r>
          </w:p>
        </w:tc>
        <w:tc>
          <w:tcPr>
            <w:tcW w:w="2452" w:type="dxa"/>
          </w:tcPr>
          <w:p w:rsidR="00086E53" w:rsidRPr="00013C6C" w:rsidRDefault="00013C6C" w:rsidP="0038640B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436" w:type="dxa"/>
          </w:tcPr>
          <w:p w:rsidR="00086E53" w:rsidRPr="00013C6C" w:rsidRDefault="00013C6C" w:rsidP="0038640B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086E53" w:rsidRPr="00013C6C" w:rsidRDefault="00013C6C" w:rsidP="0038640B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</w:tr>
      <w:tr w:rsidR="00013C6C" w:rsidTr="00013C6C">
        <w:tc>
          <w:tcPr>
            <w:cnfStyle w:val="001000000000"/>
            <w:tcW w:w="3385" w:type="dxa"/>
          </w:tcPr>
          <w:p w:rsidR="00086E53" w:rsidRPr="00013C6C" w:rsidRDefault="00013C6C" w:rsidP="00F976C3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b w:val="0"/>
                <w:sz w:val="28"/>
                <w:szCs w:val="28"/>
              </w:rPr>
              <w:t>Manuelle Lymphdrainage</w:t>
            </w:r>
          </w:p>
        </w:tc>
        <w:tc>
          <w:tcPr>
            <w:tcW w:w="2452" w:type="dxa"/>
          </w:tcPr>
          <w:p w:rsidR="00086E53" w:rsidRPr="00013C6C" w:rsidRDefault="00013C6C" w:rsidP="0038640B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436" w:type="dxa"/>
          </w:tcPr>
          <w:p w:rsidR="00086E53" w:rsidRPr="00013C6C" w:rsidRDefault="00013C6C" w:rsidP="0038640B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2409" w:type="dxa"/>
          </w:tcPr>
          <w:p w:rsidR="00086E53" w:rsidRPr="00013C6C" w:rsidRDefault="00013C6C" w:rsidP="0038640B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42</w:t>
            </w:r>
          </w:p>
        </w:tc>
      </w:tr>
      <w:tr w:rsidR="00013C6C" w:rsidTr="00013C6C">
        <w:trPr>
          <w:cnfStyle w:val="000000100000"/>
        </w:trPr>
        <w:tc>
          <w:tcPr>
            <w:cnfStyle w:val="001000000000"/>
            <w:tcW w:w="3385" w:type="dxa"/>
          </w:tcPr>
          <w:p w:rsidR="00086E53" w:rsidRPr="00013C6C" w:rsidRDefault="00013C6C" w:rsidP="00F976C3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b w:val="0"/>
                <w:sz w:val="28"/>
                <w:szCs w:val="28"/>
              </w:rPr>
              <w:t>Manuelle Lymphdrainage</w:t>
            </w:r>
          </w:p>
        </w:tc>
        <w:tc>
          <w:tcPr>
            <w:tcW w:w="2452" w:type="dxa"/>
          </w:tcPr>
          <w:p w:rsidR="00086E53" w:rsidRPr="00013C6C" w:rsidRDefault="00013C6C" w:rsidP="0038640B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45</w:t>
            </w:r>
          </w:p>
        </w:tc>
        <w:tc>
          <w:tcPr>
            <w:tcW w:w="2436" w:type="dxa"/>
          </w:tcPr>
          <w:p w:rsidR="00086E53" w:rsidRPr="00013C6C" w:rsidRDefault="00013C6C" w:rsidP="0038640B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  <w:tc>
          <w:tcPr>
            <w:tcW w:w="2409" w:type="dxa"/>
          </w:tcPr>
          <w:p w:rsidR="00086E53" w:rsidRPr="00013C6C" w:rsidRDefault="00013C6C" w:rsidP="0038640B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60</w:t>
            </w:r>
          </w:p>
        </w:tc>
      </w:tr>
      <w:tr w:rsidR="00013C6C" w:rsidTr="00013C6C">
        <w:tc>
          <w:tcPr>
            <w:cnfStyle w:val="001000000000"/>
            <w:tcW w:w="3385" w:type="dxa"/>
          </w:tcPr>
          <w:p w:rsidR="00086E53" w:rsidRPr="00013C6C" w:rsidRDefault="00013C6C" w:rsidP="00F976C3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b w:val="0"/>
                <w:sz w:val="28"/>
                <w:szCs w:val="28"/>
              </w:rPr>
              <w:t>Manuelle Lymphdrainage</w:t>
            </w:r>
          </w:p>
        </w:tc>
        <w:tc>
          <w:tcPr>
            <w:tcW w:w="2452" w:type="dxa"/>
          </w:tcPr>
          <w:p w:rsidR="00086E53" w:rsidRPr="00013C6C" w:rsidRDefault="00013C6C" w:rsidP="0038640B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60</w:t>
            </w:r>
          </w:p>
        </w:tc>
        <w:tc>
          <w:tcPr>
            <w:tcW w:w="2436" w:type="dxa"/>
          </w:tcPr>
          <w:p w:rsidR="00086E53" w:rsidRPr="00013C6C" w:rsidRDefault="00013C6C" w:rsidP="0038640B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70</w:t>
            </w:r>
          </w:p>
        </w:tc>
        <w:tc>
          <w:tcPr>
            <w:tcW w:w="2409" w:type="dxa"/>
          </w:tcPr>
          <w:p w:rsidR="00086E53" w:rsidRPr="00013C6C" w:rsidRDefault="00013C6C" w:rsidP="0038640B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78</w:t>
            </w:r>
          </w:p>
        </w:tc>
      </w:tr>
    </w:tbl>
    <w:p w:rsidR="002A40FC" w:rsidRDefault="002A40FC" w:rsidP="00F976C3">
      <w:pPr>
        <w:rPr>
          <w:sz w:val="32"/>
          <w:szCs w:val="32"/>
          <w:u w:val="single"/>
        </w:rPr>
      </w:pPr>
    </w:p>
    <w:tbl>
      <w:tblPr>
        <w:tblStyle w:val="MittleresRaster2-Akzent2"/>
        <w:tblW w:w="0" w:type="auto"/>
        <w:tblLook w:val="04A0"/>
      </w:tblPr>
      <w:tblGrid>
        <w:gridCol w:w="3385"/>
        <w:gridCol w:w="2452"/>
        <w:gridCol w:w="2436"/>
        <w:gridCol w:w="2409"/>
      </w:tblGrid>
      <w:tr w:rsidR="00CA0CFB" w:rsidTr="00CA0CFB">
        <w:trPr>
          <w:cnfStyle w:val="100000000000"/>
        </w:trPr>
        <w:tc>
          <w:tcPr>
            <w:cnfStyle w:val="001000000100"/>
            <w:tcW w:w="3385" w:type="dxa"/>
          </w:tcPr>
          <w:p w:rsidR="00CA0CFB" w:rsidRPr="00013C6C" w:rsidRDefault="00CA0CFB" w:rsidP="002119C0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38640B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Sektorale Heilkunde</w:t>
            </w:r>
            <w:r w:rsidR="001E7968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*</w:t>
            </w:r>
          </w:p>
        </w:tc>
        <w:tc>
          <w:tcPr>
            <w:tcW w:w="2452" w:type="dxa"/>
          </w:tcPr>
          <w:p w:rsidR="00CA0CFB" w:rsidRPr="0038640B" w:rsidRDefault="00CA0CFB" w:rsidP="002119C0">
            <w:pPr>
              <w:jc w:val="center"/>
              <w:cnfStyle w:val="1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38640B">
              <w:rPr>
                <w:rFonts w:asciiTheme="minorHAnsi" w:hAnsiTheme="minorHAnsi" w:cstheme="minorHAnsi"/>
                <w:sz w:val="28"/>
                <w:szCs w:val="28"/>
              </w:rPr>
              <w:t>Behandlungszeit</w:t>
            </w:r>
          </w:p>
        </w:tc>
        <w:tc>
          <w:tcPr>
            <w:tcW w:w="2436" w:type="dxa"/>
          </w:tcPr>
          <w:p w:rsidR="00CA0CFB" w:rsidRPr="0038640B" w:rsidRDefault="00CA0CFB" w:rsidP="002119C0">
            <w:pPr>
              <w:jc w:val="center"/>
              <w:cnfStyle w:val="1000000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0CFB" w:rsidRPr="0038640B" w:rsidRDefault="00CA0CFB" w:rsidP="002119C0">
            <w:pPr>
              <w:jc w:val="center"/>
              <w:cnfStyle w:val="1000000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A0CFB" w:rsidTr="00CA0CFB">
        <w:trPr>
          <w:cnfStyle w:val="000000100000"/>
        </w:trPr>
        <w:tc>
          <w:tcPr>
            <w:cnfStyle w:val="001000000000"/>
            <w:tcW w:w="3385" w:type="dxa"/>
          </w:tcPr>
          <w:p w:rsidR="00CA0CFB" w:rsidRPr="00013C6C" w:rsidRDefault="00CA0CFB" w:rsidP="002119C0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2452" w:type="dxa"/>
          </w:tcPr>
          <w:p w:rsidR="00CA0CFB" w:rsidRPr="0038640B" w:rsidRDefault="00CA0CFB" w:rsidP="002119C0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38640B">
              <w:rPr>
                <w:rFonts w:asciiTheme="minorHAnsi" w:hAnsiTheme="minorHAnsi" w:cstheme="minorHAnsi"/>
                <w:sz w:val="28"/>
                <w:szCs w:val="28"/>
              </w:rPr>
              <w:t>Minuten</w:t>
            </w:r>
          </w:p>
        </w:tc>
        <w:tc>
          <w:tcPr>
            <w:tcW w:w="2436" w:type="dxa"/>
          </w:tcPr>
          <w:p w:rsidR="00CA0CFB" w:rsidRPr="00013C6C" w:rsidRDefault="00CA0CFB" w:rsidP="002119C0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EUR</w:t>
            </w:r>
          </w:p>
        </w:tc>
        <w:tc>
          <w:tcPr>
            <w:tcW w:w="2409" w:type="dxa"/>
          </w:tcPr>
          <w:p w:rsidR="00CA0CFB" w:rsidRPr="00013C6C" w:rsidRDefault="00CA0CFB" w:rsidP="002119C0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A0CFB" w:rsidTr="00CA0CFB">
        <w:tc>
          <w:tcPr>
            <w:cnfStyle w:val="001000000000"/>
            <w:tcW w:w="3385" w:type="dxa"/>
          </w:tcPr>
          <w:p w:rsidR="00CA0CFB" w:rsidRPr="00013C6C" w:rsidRDefault="00CA0CFB" w:rsidP="002119C0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b w:val="0"/>
                <w:sz w:val="28"/>
                <w:szCs w:val="28"/>
              </w:rPr>
              <w:t>Erstbefunde + Behandlung</w:t>
            </w:r>
          </w:p>
        </w:tc>
        <w:tc>
          <w:tcPr>
            <w:tcW w:w="2452" w:type="dxa"/>
          </w:tcPr>
          <w:p w:rsidR="00CA0CFB" w:rsidRPr="00013C6C" w:rsidRDefault="00CA0CFB" w:rsidP="002119C0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60</w:t>
            </w:r>
          </w:p>
        </w:tc>
        <w:tc>
          <w:tcPr>
            <w:tcW w:w="2436" w:type="dxa"/>
          </w:tcPr>
          <w:p w:rsidR="00CA0CFB" w:rsidRPr="00013C6C" w:rsidRDefault="00CA0CFB" w:rsidP="002119C0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75</w:t>
            </w:r>
          </w:p>
        </w:tc>
        <w:tc>
          <w:tcPr>
            <w:tcW w:w="2409" w:type="dxa"/>
          </w:tcPr>
          <w:p w:rsidR="00CA0CFB" w:rsidRPr="00013C6C" w:rsidRDefault="00CA0CFB" w:rsidP="002119C0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A0CFB" w:rsidTr="00CA0CFB">
        <w:trPr>
          <w:cnfStyle w:val="000000100000"/>
        </w:trPr>
        <w:tc>
          <w:tcPr>
            <w:cnfStyle w:val="001000000000"/>
            <w:tcW w:w="3385" w:type="dxa"/>
          </w:tcPr>
          <w:p w:rsidR="00CA0CFB" w:rsidRPr="00013C6C" w:rsidRDefault="00CA0CFB" w:rsidP="002119C0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b w:val="0"/>
                <w:sz w:val="28"/>
                <w:szCs w:val="28"/>
              </w:rPr>
              <w:t>Folgebehandlung</w:t>
            </w:r>
          </w:p>
        </w:tc>
        <w:tc>
          <w:tcPr>
            <w:tcW w:w="2452" w:type="dxa"/>
          </w:tcPr>
          <w:p w:rsidR="00CA0CFB" w:rsidRPr="00CA0CFB" w:rsidRDefault="00CA0CFB" w:rsidP="002119C0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CA0CFB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436" w:type="dxa"/>
          </w:tcPr>
          <w:p w:rsidR="00CA0CFB" w:rsidRPr="00013C6C" w:rsidRDefault="00CA0CFB" w:rsidP="002119C0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013C6C"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2409" w:type="dxa"/>
          </w:tcPr>
          <w:p w:rsidR="00CA0CFB" w:rsidRPr="00013C6C" w:rsidRDefault="00CA0CFB" w:rsidP="002119C0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013C6C" w:rsidRDefault="00013C6C" w:rsidP="00F976C3">
      <w:pPr>
        <w:rPr>
          <w:sz w:val="32"/>
          <w:szCs w:val="32"/>
          <w:u w:val="single"/>
        </w:rPr>
      </w:pPr>
    </w:p>
    <w:p w:rsidR="001805FE" w:rsidRPr="001805FE" w:rsidRDefault="001805FE" w:rsidP="001805FE">
      <w:pPr>
        <w:rPr>
          <w:sz w:val="20"/>
          <w:szCs w:val="20"/>
        </w:rPr>
      </w:pPr>
      <w:r w:rsidRPr="001805FE">
        <w:rPr>
          <w:sz w:val="20"/>
          <w:szCs w:val="20"/>
        </w:rPr>
        <w:t>*Die Kosten für die Behandlung</w:t>
      </w:r>
      <w:r>
        <w:rPr>
          <w:sz w:val="20"/>
          <w:szCs w:val="20"/>
        </w:rPr>
        <w:t>en</w:t>
      </w:r>
      <w:r w:rsidRPr="001805FE">
        <w:rPr>
          <w:sz w:val="20"/>
          <w:szCs w:val="20"/>
        </w:rPr>
        <w:t xml:space="preserve"> werden nicht von den gesetzlichen Krankenkassen übernommen.</w:t>
      </w:r>
      <w:r w:rsidRPr="001805FE">
        <w:rPr>
          <w:sz w:val="20"/>
          <w:szCs w:val="20"/>
        </w:rPr>
        <w:br/>
      </w:r>
      <w:r w:rsidRPr="001805FE">
        <w:rPr>
          <w:sz w:val="20"/>
          <w:szCs w:val="20"/>
        </w:rPr>
        <w:br/>
        <w:t xml:space="preserve">Viele gesetzliche Krankenkassen bieten ihren Mitgliedern oder auch Nichtmitgliedern für einen geringen monatlichen Beitrag eine Zusatzversicherung an. Diese kann je nach Wunsch auch die Kosten für </w:t>
      </w:r>
      <w:proofErr w:type="spellStart"/>
      <w:r w:rsidRPr="001805FE">
        <w:rPr>
          <w:sz w:val="20"/>
          <w:szCs w:val="20"/>
        </w:rPr>
        <w:t>Heilpraktikerbehandlungen</w:t>
      </w:r>
      <w:proofErr w:type="spellEnd"/>
      <w:r w:rsidRPr="001805FE">
        <w:rPr>
          <w:sz w:val="20"/>
          <w:szCs w:val="20"/>
        </w:rPr>
        <w:t xml:space="preserve"> mit abdecken.</w:t>
      </w:r>
    </w:p>
    <w:p w:rsidR="001805FE" w:rsidRPr="001805FE" w:rsidRDefault="001805FE" w:rsidP="001805FE">
      <w:pPr>
        <w:rPr>
          <w:sz w:val="20"/>
          <w:szCs w:val="20"/>
        </w:rPr>
      </w:pPr>
      <w:r w:rsidRPr="001805FE">
        <w:rPr>
          <w:sz w:val="20"/>
          <w:szCs w:val="20"/>
        </w:rPr>
        <w:t xml:space="preserve">Für privat Versicherte gilt ebenso, dass die Kosten im Rahmen Ihrer Versicherung übernommen werden, wenn diese </w:t>
      </w:r>
      <w:proofErr w:type="spellStart"/>
      <w:r w:rsidRPr="001805FE">
        <w:rPr>
          <w:sz w:val="20"/>
          <w:szCs w:val="20"/>
        </w:rPr>
        <w:t>Heilpraktikerleistungen</w:t>
      </w:r>
      <w:proofErr w:type="spellEnd"/>
      <w:r w:rsidRPr="001805FE">
        <w:rPr>
          <w:sz w:val="20"/>
          <w:szCs w:val="20"/>
        </w:rPr>
        <w:t xml:space="preserve"> </w:t>
      </w:r>
      <w:proofErr w:type="gramStart"/>
      <w:r w:rsidRPr="001805FE">
        <w:rPr>
          <w:sz w:val="20"/>
          <w:szCs w:val="20"/>
        </w:rPr>
        <w:t>abdeckt</w:t>
      </w:r>
      <w:proofErr w:type="gramEnd"/>
      <w:r w:rsidRPr="001805FE">
        <w:rPr>
          <w:sz w:val="20"/>
          <w:szCs w:val="20"/>
        </w:rPr>
        <w:t>. </w:t>
      </w:r>
      <w:r w:rsidRPr="001805FE">
        <w:rPr>
          <w:sz w:val="20"/>
          <w:szCs w:val="20"/>
        </w:rPr>
        <w:br/>
      </w:r>
      <w:r w:rsidRPr="001805FE">
        <w:rPr>
          <w:sz w:val="20"/>
          <w:szCs w:val="20"/>
        </w:rPr>
        <w:br/>
        <w:t>Informieren Sie sich hierzu bitte vorab bei Ihrer Krankenkasse.</w:t>
      </w:r>
    </w:p>
    <w:sectPr w:rsidR="001805FE" w:rsidRPr="001805FE" w:rsidSect="00F517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AA6" w:rsidRDefault="00231AA6" w:rsidP="00AC2FEE">
      <w:pPr>
        <w:spacing w:after="0" w:line="240" w:lineRule="auto"/>
      </w:pPr>
      <w:r>
        <w:separator/>
      </w:r>
    </w:p>
  </w:endnote>
  <w:endnote w:type="continuationSeparator" w:id="0">
    <w:p w:rsidR="00231AA6" w:rsidRDefault="00231AA6" w:rsidP="00AC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AA6" w:rsidRDefault="00231AA6" w:rsidP="00AC2FEE">
      <w:pPr>
        <w:spacing w:after="0" w:line="240" w:lineRule="auto"/>
      </w:pPr>
      <w:r>
        <w:separator/>
      </w:r>
    </w:p>
  </w:footnote>
  <w:footnote w:type="continuationSeparator" w:id="0">
    <w:p w:rsidR="00231AA6" w:rsidRDefault="00231AA6" w:rsidP="00AC2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FEE"/>
    <w:rsid w:val="00013C6C"/>
    <w:rsid w:val="000213BA"/>
    <w:rsid w:val="00031395"/>
    <w:rsid w:val="00075E57"/>
    <w:rsid w:val="00086E53"/>
    <w:rsid w:val="000D5248"/>
    <w:rsid w:val="000E2CA4"/>
    <w:rsid w:val="000E74F7"/>
    <w:rsid w:val="00140739"/>
    <w:rsid w:val="00153F05"/>
    <w:rsid w:val="00163E0D"/>
    <w:rsid w:val="001805FE"/>
    <w:rsid w:val="001951C9"/>
    <w:rsid w:val="001C3389"/>
    <w:rsid w:val="001E7968"/>
    <w:rsid w:val="001F0A3A"/>
    <w:rsid w:val="001F0C9C"/>
    <w:rsid w:val="00231AA6"/>
    <w:rsid w:val="002523AF"/>
    <w:rsid w:val="00255641"/>
    <w:rsid w:val="00270D5E"/>
    <w:rsid w:val="002A40FC"/>
    <w:rsid w:val="002B1260"/>
    <w:rsid w:val="002B33C0"/>
    <w:rsid w:val="002C7ADA"/>
    <w:rsid w:val="002D7DFA"/>
    <w:rsid w:val="00322DEB"/>
    <w:rsid w:val="0038640B"/>
    <w:rsid w:val="003A4EFC"/>
    <w:rsid w:val="003B1EE3"/>
    <w:rsid w:val="003C61FA"/>
    <w:rsid w:val="003C6526"/>
    <w:rsid w:val="003C6A91"/>
    <w:rsid w:val="003D18A3"/>
    <w:rsid w:val="003E2ED7"/>
    <w:rsid w:val="00461464"/>
    <w:rsid w:val="00471C2F"/>
    <w:rsid w:val="004760F9"/>
    <w:rsid w:val="004C6870"/>
    <w:rsid w:val="0050513A"/>
    <w:rsid w:val="005131D6"/>
    <w:rsid w:val="00522A0F"/>
    <w:rsid w:val="00527287"/>
    <w:rsid w:val="00531210"/>
    <w:rsid w:val="005764B2"/>
    <w:rsid w:val="00581415"/>
    <w:rsid w:val="00581E68"/>
    <w:rsid w:val="00585F3F"/>
    <w:rsid w:val="00593520"/>
    <w:rsid w:val="005B1065"/>
    <w:rsid w:val="00610794"/>
    <w:rsid w:val="0061519B"/>
    <w:rsid w:val="00691F24"/>
    <w:rsid w:val="006A49D5"/>
    <w:rsid w:val="006C4A5B"/>
    <w:rsid w:val="006F73D7"/>
    <w:rsid w:val="00716F36"/>
    <w:rsid w:val="00736B2D"/>
    <w:rsid w:val="00766C51"/>
    <w:rsid w:val="00775A22"/>
    <w:rsid w:val="00781765"/>
    <w:rsid w:val="00781FEB"/>
    <w:rsid w:val="007A649E"/>
    <w:rsid w:val="007C7EB9"/>
    <w:rsid w:val="007D3AFA"/>
    <w:rsid w:val="007E0F42"/>
    <w:rsid w:val="007E71B5"/>
    <w:rsid w:val="00831A97"/>
    <w:rsid w:val="008362F1"/>
    <w:rsid w:val="00874195"/>
    <w:rsid w:val="00875E2F"/>
    <w:rsid w:val="00892337"/>
    <w:rsid w:val="008D419E"/>
    <w:rsid w:val="00902ACC"/>
    <w:rsid w:val="00930A33"/>
    <w:rsid w:val="0094022A"/>
    <w:rsid w:val="00944A3B"/>
    <w:rsid w:val="009A283F"/>
    <w:rsid w:val="009B2C9D"/>
    <w:rsid w:val="009C31CC"/>
    <w:rsid w:val="009E46CF"/>
    <w:rsid w:val="009E5434"/>
    <w:rsid w:val="009E6A14"/>
    <w:rsid w:val="00A048C9"/>
    <w:rsid w:val="00A15F84"/>
    <w:rsid w:val="00A50407"/>
    <w:rsid w:val="00A61A51"/>
    <w:rsid w:val="00A752FF"/>
    <w:rsid w:val="00AC2FEE"/>
    <w:rsid w:val="00B27616"/>
    <w:rsid w:val="00B55C58"/>
    <w:rsid w:val="00B90F4F"/>
    <w:rsid w:val="00BB3B33"/>
    <w:rsid w:val="00BB570E"/>
    <w:rsid w:val="00BC144D"/>
    <w:rsid w:val="00BE54CD"/>
    <w:rsid w:val="00C057DC"/>
    <w:rsid w:val="00C117B6"/>
    <w:rsid w:val="00C34B64"/>
    <w:rsid w:val="00C52E67"/>
    <w:rsid w:val="00C72066"/>
    <w:rsid w:val="00C85B81"/>
    <w:rsid w:val="00CA0CFB"/>
    <w:rsid w:val="00CE1394"/>
    <w:rsid w:val="00CE58F3"/>
    <w:rsid w:val="00D0324E"/>
    <w:rsid w:val="00D53DFF"/>
    <w:rsid w:val="00D65F1D"/>
    <w:rsid w:val="00D7619A"/>
    <w:rsid w:val="00D86607"/>
    <w:rsid w:val="00DE7AA2"/>
    <w:rsid w:val="00DE7E31"/>
    <w:rsid w:val="00E3125A"/>
    <w:rsid w:val="00E3187D"/>
    <w:rsid w:val="00E5011C"/>
    <w:rsid w:val="00E77D0F"/>
    <w:rsid w:val="00E944BC"/>
    <w:rsid w:val="00ED0FD1"/>
    <w:rsid w:val="00EF3021"/>
    <w:rsid w:val="00F06D81"/>
    <w:rsid w:val="00F42F8F"/>
    <w:rsid w:val="00F51798"/>
    <w:rsid w:val="00F52CEE"/>
    <w:rsid w:val="00F52D66"/>
    <w:rsid w:val="00F5411A"/>
    <w:rsid w:val="00F9063D"/>
    <w:rsid w:val="00F949FD"/>
    <w:rsid w:val="00F976C3"/>
    <w:rsid w:val="00FA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4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FEE"/>
  </w:style>
  <w:style w:type="paragraph" w:styleId="Fuzeile">
    <w:name w:val="footer"/>
    <w:basedOn w:val="Standard"/>
    <w:link w:val="FuzeileZchn"/>
    <w:uiPriority w:val="99"/>
    <w:semiHidden/>
    <w:unhideWhenUsed/>
    <w:rsid w:val="00AC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C2F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2FE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F97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2">
    <w:name w:val="Light Shading Accent 2"/>
    <w:basedOn w:val="NormaleTabelle"/>
    <w:uiPriority w:val="60"/>
    <w:rsid w:val="00F5179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4">
    <w:name w:val="Light Shading Accent 4"/>
    <w:basedOn w:val="NormaleTabelle"/>
    <w:uiPriority w:val="60"/>
    <w:rsid w:val="00F5179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5179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FarbigeSchattierung-Akzent2">
    <w:name w:val="Colorful Shading Accent 2"/>
    <w:basedOn w:val="NormaleTabelle"/>
    <w:uiPriority w:val="71"/>
    <w:rsid w:val="00086E5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-Akzent2">
    <w:name w:val="Dark List Accent 2"/>
    <w:basedOn w:val="NormaleTabelle"/>
    <w:uiPriority w:val="70"/>
    <w:rsid w:val="00086E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ittleresRaster3-Akzent2">
    <w:name w:val="Medium Grid 3 Accent 2"/>
    <w:basedOn w:val="NormaleTabelle"/>
    <w:uiPriority w:val="69"/>
    <w:rsid w:val="00086E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FarbigeListe-Akzent2">
    <w:name w:val="Colorful List Accent 2"/>
    <w:basedOn w:val="NormaleTabelle"/>
    <w:uiPriority w:val="72"/>
    <w:rsid w:val="00013C6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Schattierung-Akzent6">
    <w:name w:val="Colorful Shading Accent 6"/>
    <w:basedOn w:val="NormaleTabelle"/>
    <w:uiPriority w:val="71"/>
    <w:rsid w:val="00013C6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2">
    <w:name w:val="Colorful Grid Accent 2"/>
    <w:basedOn w:val="NormaleTabelle"/>
    <w:uiPriority w:val="73"/>
    <w:rsid w:val="00013C6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2-Akzent2">
    <w:name w:val="Medium Grid 2 Accent 2"/>
    <w:basedOn w:val="NormaleTabelle"/>
    <w:uiPriority w:val="68"/>
    <w:rsid w:val="00013C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HellesRaster-Akzent2">
    <w:name w:val="Light Grid Accent 2"/>
    <w:basedOn w:val="NormaleTabelle"/>
    <w:uiPriority w:val="62"/>
    <w:rsid w:val="0001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ittlereListe1-Akzent2">
    <w:name w:val="Medium List 1 Accent 2"/>
    <w:basedOn w:val="NormaleTabelle"/>
    <w:uiPriority w:val="65"/>
    <w:rsid w:val="00013C6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2-Akzent2">
    <w:name w:val="Medium List 2 Accent 2"/>
    <w:basedOn w:val="NormaleTabelle"/>
    <w:uiPriority w:val="66"/>
    <w:rsid w:val="006F73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-Akzent2">
    <w:name w:val="Medium Grid 1 Accent 2"/>
    <w:basedOn w:val="NormaleTabelle"/>
    <w:uiPriority w:val="67"/>
    <w:rsid w:val="006F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StandardWeb">
    <w:name w:val="Normal (Web)"/>
    <w:basedOn w:val="Standard"/>
    <w:uiPriority w:val="99"/>
    <w:unhideWhenUsed/>
    <w:rsid w:val="001805FE"/>
    <w:pPr>
      <w:shd w:val="clear" w:color="auto" w:fill="B5C5C3"/>
      <w:spacing w:after="0" w:line="240" w:lineRule="auto"/>
    </w:pPr>
    <w:rPr>
      <w:rFonts w:eastAsia="Times New Roman" w:cstheme="minorHAnsi"/>
      <w:color w:val="323335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E79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AEC32-7B6C-4A53-B359-37B78F32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Iris Bürkner – Am Sonnenbrink 4 – 32139 Spenge</vt:lpstr>
    </vt:vector>
  </TitlesOfParts>
  <Company>Hewlett-Packard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Bürkner – Am Sonnenbrink 4 – 32139 Spenge</dc:title>
  <dc:creator>Nils</dc:creator>
  <cp:lastModifiedBy>Nils</cp:lastModifiedBy>
  <cp:revision>9</cp:revision>
  <cp:lastPrinted>2022-01-16T17:00:00Z</cp:lastPrinted>
  <dcterms:created xsi:type="dcterms:W3CDTF">2018-03-01T19:12:00Z</dcterms:created>
  <dcterms:modified xsi:type="dcterms:W3CDTF">2022-01-16T17:46:00Z</dcterms:modified>
</cp:coreProperties>
</file>